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BB8EB9" w14:textId="77777777" w:rsidR="006E4188" w:rsidRPr="00D12BF7" w:rsidRDefault="006E4188" w:rsidP="006E4188">
      <w:pPr>
        <w:spacing w:after="0"/>
        <w:jc w:val="both"/>
        <w:rPr>
          <w:sz w:val="24"/>
          <w:lang w:val="en-US"/>
        </w:rPr>
      </w:pPr>
      <w:bookmarkStart w:id="0" w:name="_Hlk524960236"/>
      <w:r w:rsidRPr="00A67019">
        <w:rPr>
          <w:rFonts w:ascii="Arial" w:hAnsi="Arial"/>
          <w:b/>
          <w:sz w:val="24"/>
          <w:lang w:val="en-US" w:eastAsia="zh-CN"/>
        </w:rPr>
        <w:t>3GPP TSG-RAN WG1</w:t>
      </w:r>
      <w:r w:rsidR="008515AD" w:rsidRPr="0090509E">
        <w:rPr>
          <w:rFonts w:ascii="Arial" w:hAnsi="Arial"/>
          <w:b/>
          <w:sz w:val="24"/>
          <w:lang w:val="en-US" w:eastAsia="zh-CN"/>
        </w:rPr>
        <w:t>#96</w:t>
      </w:r>
      <w:r w:rsidRPr="00A67019">
        <w:rPr>
          <w:rFonts w:ascii="Arial" w:hAnsi="Arial"/>
          <w:b/>
          <w:sz w:val="24"/>
          <w:lang w:val="en-US" w:eastAsia="zh-CN"/>
        </w:rPr>
        <w:tab/>
      </w:r>
      <w:r w:rsidR="00594509">
        <w:rPr>
          <w:rFonts w:ascii="Arial" w:hAnsi="Arial"/>
          <w:b/>
          <w:sz w:val="24"/>
          <w:lang w:val="en-US" w:eastAsia="zh-CN"/>
        </w:rPr>
        <w:t>bis</w:t>
      </w:r>
      <w:r w:rsidRPr="00D12BF7">
        <w:rPr>
          <w:rFonts w:ascii="Arial" w:hAnsi="Arial"/>
          <w:b/>
          <w:sz w:val="24"/>
          <w:lang w:val="en-US" w:eastAsia="zh-CN"/>
        </w:rPr>
        <w:t xml:space="preserve"> </w:t>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sidR="008515AD" w:rsidRPr="008515AD">
        <w:rPr>
          <w:rFonts w:ascii="Arial" w:hAnsi="Arial"/>
          <w:b/>
          <w:sz w:val="24"/>
          <w:lang w:val="en-US" w:eastAsia="zh-CN"/>
        </w:rPr>
        <w:t>R1-190</w:t>
      </w:r>
      <w:r w:rsidR="00594509">
        <w:rPr>
          <w:rFonts w:ascii="Arial" w:hAnsi="Arial"/>
          <w:b/>
          <w:sz w:val="24"/>
          <w:lang w:val="en-US" w:eastAsia="zh-CN"/>
        </w:rPr>
        <w:t>4337</w:t>
      </w:r>
    </w:p>
    <w:p w14:paraId="636AD29D" w14:textId="4CC95AF9" w:rsidR="006E4188" w:rsidRPr="0090509E" w:rsidRDefault="00594509" w:rsidP="006E4188">
      <w:pPr>
        <w:pStyle w:val="3GPPHeader"/>
        <w:spacing w:after="0"/>
        <w:rPr>
          <w:lang w:val="en-US"/>
        </w:rPr>
      </w:pPr>
      <w:r>
        <w:rPr>
          <w:lang w:val="en-US"/>
        </w:rPr>
        <w:t>Xi’an</w:t>
      </w:r>
      <w:r w:rsidR="006E4188">
        <w:rPr>
          <w:lang w:val="en-US"/>
        </w:rPr>
        <w:t xml:space="preserve">, </w:t>
      </w:r>
      <w:r w:rsidR="001D7D2F">
        <w:rPr>
          <w:lang w:val="en-US"/>
        </w:rPr>
        <w:t xml:space="preserve">China, </w:t>
      </w:r>
      <w:r w:rsidR="00BA62E5">
        <w:rPr>
          <w:lang w:val="en-US"/>
        </w:rPr>
        <w:t>8</w:t>
      </w:r>
      <w:r w:rsidR="00BA62E5" w:rsidRPr="0090509E">
        <w:rPr>
          <w:vertAlign w:val="superscript"/>
          <w:lang w:val="en-US"/>
        </w:rPr>
        <w:t>th</w:t>
      </w:r>
      <w:r w:rsidR="00BA62E5">
        <w:rPr>
          <w:lang w:val="en-US"/>
        </w:rPr>
        <w:t xml:space="preserve"> April</w:t>
      </w:r>
      <w:r w:rsidR="006E4188">
        <w:rPr>
          <w:lang w:val="en-US"/>
        </w:rPr>
        <w:t xml:space="preserve"> – 1</w:t>
      </w:r>
      <w:r w:rsidR="00BA62E5">
        <w:rPr>
          <w:lang w:val="en-US"/>
        </w:rPr>
        <w:t>2</w:t>
      </w:r>
      <w:r w:rsidR="00BA62E5" w:rsidRPr="0090509E">
        <w:rPr>
          <w:vertAlign w:val="superscript"/>
          <w:lang w:val="en-US"/>
        </w:rPr>
        <w:t>th</w:t>
      </w:r>
      <w:r w:rsidR="00BA62E5">
        <w:rPr>
          <w:lang w:val="en-US"/>
        </w:rPr>
        <w:t xml:space="preserve"> </w:t>
      </w:r>
      <w:r w:rsidR="00014DAD">
        <w:rPr>
          <w:lang w:val="en-US"/>
        </w:rPr>
        <w:t>April</w:t>
      </w:r>
      <w:r w:rsidR="006E4188">
        <w:rPr>
          <w:lang w:val="en-US"/>
        </w:rPr>
        <w:t xml:space="preserve"> 2019</w:t>
      </w:r>
    </w:p>
    <w:bookmarkEnd w:id="0"/>
    <w:p w14:paraId="54B9A8A9" w14:textId="77777777" w:rsidR="002D43A9" w:rsidRPr="00F23F29" w:rsidRDefault="002D43A9" w:rsidP="002D43A9">
      <w:pPr>
        <w:pStyle w:val="3GPPHeader"/>
        <w:rPr>
          <w:lang w:val="en-US"/>
        </w:rPr>
      </w:pPr>
    </w:p>
    <w:p w14:paraId="718839F4" w14:textId="1543A443" w:rsidR="002D43A9" w:rsidRPr="00996081" w:rsidRDefault="002D43A9" w:rsidP="002D43A9">
      <w:pPr>
        <w:pStyle w:val="3GPPHeader"/>
        <w:rPr>
          <w:sz w:val="22"/>
          <w:lang w:val="en-US"/>
        </w:rPr>
      </w:pPr>
      <w:r w:rsidRPr="00996081">
        <w:rPr>
          <w:sz w:val="22"/>
          <w:lang w:val="en-US"/>
        </w:rPr>
        <w:t>Agenda Item:</w:t>
      </w:r>
      <w:r w:rsidRPr="00996081">
        <w:rPr>
          <w:sz w:val="22"/>
          <w:lang w:val="en-US"/>
        </w:rPr>
        <w:tab/>
      </w:r>
      <w:r w:rsidR="004A64E5" w:rsidRPr="00996081">
        <w:rPr>
          <w:sz w:val="22"/>
          <w:lang w:val="en-US"/>
        </w:rPr>
        <w:t>7.2.2.</w:t>
      </w:r>
      <w:r w:rsidR="00F23F29" w:rsidRPr="00996081">
        <w:rPr>
          <w:sz w:val="22"/>
          <w:lang w:val="en-US"/>
        </w:rPr>
        <w:t>2</w:t>
      </w:r>
      <w:r w:rsidR="004A64E5" w:rsidRPr="00996081">
        <w:rPr>
          <w:sz w:val="22"/>
          <w:lang w:val="en-US"/>
        </w:rPr>
        <w:t>.3</w:t>
      </w:r>
    </w:p>
    <w:p w14:paraId="12242853" w14:textId="77777777" w:rsidR="002D43A9" w:rsidRPr="0090509E" w:rsidRDefault="002D43A9" w:rsidP="002D43A9">
      <w:pPr>
        <w:pStyle w:val="3GPPHeader"/>
        <w:rPr>
          <w:sz w:val="22"/>
          <w:lang w:val="en-US"/>
        </w:rPr>
      </w:pPr>
      <w:r w:rsidRPr="0090509E">
        <w:rPr>
          <w:sz w:val="22"/>
          <w:lang w:val="en-US"/>
        </w:rPr>
        <w:t>Source:</w:t>
      </w:r>
      <w:r w:rsidRPr="0090509E">
        <w:rPr>
          <w:sz w:val="22"/>
          <w:lang w:val="en-US"/>
        </w:rPr>
        <w:tab/>
        <w:t>Ericsson</w:t>
      </w:r>
    </w:p>
    <w:p w14:paraId="2467EAC2" w14:textId="77523E15" w:rsidR="00E90E49" w:rsidRPr="0090509E" w:rsidRDefault="003D3C45" w:rsidP="00C30876">
      <w:pPr>
        <w:pStyle w:val="3GPPHeader"/>
        <w:rPr>
          <w:sz w:val="22"/>
          <w:lang w:val="en-US"/>
        </w:rPr>
      </w:pPr>
      <w:r w:rsidRPr="0090509E">
        <w:rPr>
          <w:sz w:val="22"/>
          <w:lang w:val="en-US"/>
        </w:rPr>
        <w:t>Title:</w:t>
      </w:r>
      <w:r w:rsidR="00E90E49" w:rsidRPr="0090509E">
        <w:rPr>
          <w:sz w:val="22"/>
          <w:lang w:val="en-US"/>
        </w:rPr>
        <w:tab/>
      </w:r>
      <w:r w:rsidR="00C30876" w:rsidRPr="0090509E">
        <w:rPr>
          <w:sz w:val="22"/>
          <w:lang w:val="en-US"/>
        </w:rPr>
        <w:t xml:space="preserve">HARQ </w:t>
      </w:r>
      <w:r w:rsidR="007F44DF">
        <w:rPr>
          <w:sz w:val="22"/>
          <w:lang w:val="en-US"/>
        </w:rPr>
        <w:t xml:space="preserve">and scheduling </w:t>
      </w:r>
      <w:r w:rsidR="00C30876" w:rsidRPr="0090509E">
        <w:rPr>
          <w:sz w:val="22"/>
          <w:lang w:val="en-US"/>
        </w:rPr>
        <w:t>enhancements for NR-U</w:t>
      </w:r>
    </w:p>
    <w:p w14:paraId="15109279" w14:textId="425A7C02" w:rsidR="00E90E49" w:rsidRPr="00CE0424" w:rsidRDefault="00E90E49" w:rsidP="00DF6BA7">
      <w:pPr>
        <w:pStyle w:val="3GPPHeader"/>
      </w:pPr>
      <w:bookmarkStart w:id="1" w:name="_GoBack"/>
      <w:r w:rsidRPr="004D1DC2">
        <w:rPr>
          <w:sz w:val="22"/>
        </w:rPr>
        <w:t>Document for:</w:t>
      </w:r>
      <w:r w:rsidRPr="004D1DC2">
        <w:rPr>
          <w:sz w:val="22"/>
        </w:rPr>
        <w:tab/>
        <w:t>Discussion, Decision</w:t>
      </w:r>
    </w:p>
    <w:bookmarkEnd w:id="1"/>
    <w:p w14:paraId="1FE6339F" w14:textId="77777777" w:rsidR="00F7529C" w:rsidRDefault="00E90E49" w:rsidP="001A7386">
      <w:pPr>
        <w:pStyle w:val="Heading1"/>
        <w:numPr>
          <w:ilvl w:val="0"/>
          <w:numId w:val="14"/>
        </w:numPr>
      </w:pPr>
      <w:r w:rsidRPr="00CE0424">
        <w:t>Introduction</w:t>
      </w:r>
    </w:p>
    <w:p w14:paraId="601D1B99" w14:textId="13EAB7F3" w:rsidR="002C198E" w:rsidRDefault="002C198E" w:rsidP="004150C4">
      <w:pPr>
        <w:pStyle w:val="BodyText"/>
        <w:rPr>
          <w:rFonts w:asciiTheme="minorHAnsi" w:hAnsiTheme="minorHAnsi"/>
          <w:lang w:val="en-US"/>
        </w:rPr>
      </w:pPr>
      <w:r w:rsidRPr="0090509E">
        <w:rPr>
          <w:rFonts w:asciiTheme="minorHAnsi" w:hAnsiTheme="minorHAnsi"/>
          <w:lang w:val="en-US"/>
        </w:rPr>
        <w:t xml:space="preserve">In this contribution, we provide our view on possible HARQ related </w:t>
      </w:r>
      <w:r w:rsidR="00840BF0">
        <w:rPr>
          <w:rFonts w:asciiTheme="minorHAnsi" w:hAnsiTheme="minorHAnsi"/>
          <w:lang w:val="en-US"/>
        </w:rPr>
        <w:t xml:space="preserve">and UL scheduling </w:t>
      </w:r>
      <w:r w:rsidRPr="0090509E">
        <w:rPr>
          <w:rFonts w:asciiTheme="minorHAnsi" w:hAnsiTheme="minorHAnsi"/>
          <w:lang w:val="en-US"/>
        </w:rPr>
        <w:t>issues that should be address</w:t>
      </w:r>
      <w:r w:rsidR="0060240B">
        <w:rPr>
          <w:rFonts w:asciiTheme="minorHAnsi" w:hAnsiTheme="minorHAnsi"/>
          <w:lang w:val="en-US"/>
        </w:rPr>
        <w:t>ed</w:t>
      </w:r>
      <w:r w:rsidRPr="0090509E">
        <w:rPr>
          <w:rFonts w:asciiTheme="minorHAnsi" w:hAnsiTheme="minorHAnsi"/>
          <w:lang w:val="en-US"/>
        </w:rPr>
        <w:t xml:space="preserve"> when designing HARQ enhancements</w:t>
      </w:r>
      <w:r w:rsidR="00A7718D">
        <w:rPr>
          <w:rFonts w:asciiTheme="minorHAnsi" w:hAnsiTheme="minorHAnsi"/>
          <w:lang w:val="en-US"/>
        </w:rPr>
        <w:t xml:space="preserve"> and</w:t>
      </w:r>
      <w:r w:rsidR="004C5484" w:rsidRPr="0090509E">
        <w:rPr>
          <w:rFonts w:asciiTheme="minorHAnsi" w:hAnsiTheme="minorHAnsi"/>
          <w:lang w:val="en-US"/>
        </w:rPr>
        <w:t xml:space="preserve"> multi</w:t>
      </w:r>
      <w:r w:rsidR="000270CE">
        <w:rPr>
          <w:rFonts w:asciiTheme="minorHAnsi" w:hAnsiTheme="minorHAnsi"/>
          <w:lang w:val="en-US"/>
        </w:rPr>
        <w:t>-slot</w:t>
      </w:r>
      <w:r w:rsidR="004C5484" w:rsidRPr="0090509E">
        <w:rPr>
          <w:rFonts w:asciiTheme="minorHAnsi" w:hAnsiTheme="minorHAnsi"/>
          <w:lang w:val="en-US"/>
        </w:rPr>
        <w:t xml:space="preserve"> scheduling</w:t>
      </w:r>
      <w:r w:rsidR="00A7718D">
        <w:rPr>
          <w:rFonts w:asciiTheme="minorHAnsi" w:hAnsiTheme="minorHAnsi"/>
          <w:lang w:val="en-US"/>
        </w:rPr>
        <w:t xml:space="preserve"> that </w:t>
      </w:r>
      <w:r w:rsidR="00EA44D9">
        <w:rPr>
          <w:rFonts w:asciiTheme="minorHAnsi" w:hAnsiTheme="minorHAnsi"/>
          <w:lang w:val="en-US"/>
        </w:rPr>
        <w:t xml:space="preserve">can be beneficial </w:t>
      </w:r>
      <w:r w:rsidR="005F36F0">
        <w:rPr>
          <w:rFonts w:asciiTheme="minorHAnsi" w:hAnsiTheme="minorHAnsi"/>
          <w:lang w:val="en-US"/>
        </w:rPr>
        <w:t>for NR Rel-16</w:t>
      </w:r>
      <w:r w:rsidR="000270CE">
        <w:rPr>
          <w:rFonts w:asciiTheme="minorHAnsi" w:hAnsiTheme="minorHAnsi"/>
          <w:lang w:val="en-US"/>
        </w:rPr>
        <w:t xml:space="preserve"> and </w:t>
      </w:r>
      <w:proofErr w:type="gramStart"/>
      <w:r w:rsidR="000270CE">
        <w:rPr>
          <w:rFonts w:asciiTheme="minorHAnsi" w:hAnsiTheme="minorHAnsi"/>
          <w:lang w:val="en-US"/>
        </w:rPr>
        <w:t>in particular</w:t>
      </w:r>
      <w:r w:rsidR="005F36F0">
        <w:rPr>
          <w:rFonts w:asciiTheme="minorHAnsi" w:hAnsiTheme="minorHAnsi"/>
          <w:lang w:val="en-US"/>
        </w:rPr>
        <w:t xml:space="preserve"> </w:t>
      </w:r>
      <w:r w:rsidR="004E550F">
        <w:rPr>
          <w:rFonts w:asciiTheme="minorHAnsi" w:hAnsiTheme="minorHAnsi"/>
          <w:lang w:val="en-US"/>
        </w:rPr>
        <w:t>for</w:t>
      </w:r>
      <w:proofErr w:type="gramEnd"/>
      <w:r w:rsidR="004E550F">
        <w:rPr>
          <w:rFonts w:asciiTheme="minorHAnsi" w:hAnsiTheme="minorHAnsi"/>
          <w:lang w:val="en-US"/>
        </w:rPr>
        <w:t xml:space="preserve"> </w:t>
      </w:r>
      <w:r w:rsidR="005F36F0">
        <w:rPr>
          <w:rFonts w:asciiTheme="minorHAnsi" w:hAnsiTheme="minorHAnsi"/>
          <w:lang w:val="en-US"/>
        </w:rPr>
        <w:t>operation</w:t>
      </w:r>
      <w:r w:rsidR="004E550F">
        <w:rPr>
          <w:rFonts w:asciiTheme="minorHAnsi" w:hAnsiTheme="minorHAnsi"/>
          <w:lang w:val="en-US"/>
        </w:rPr>
        <w:t xml:space="preserve"> in unlicensed bands</w:t>
      </w:r>
      <w:r w:rsidR="004C5484" w:rsidRPr="0090509E">
        <w:rPr>
          <w:rFonts w:asciiTheme="minorHAnsi" w:hAnsiTheme="minorHAnsi"/>
          <w:lang w:val="en-US"/>
        </w:rPr>
        <w:t xml:space="preserve">. </w:t>
      </w:r>
    </w:p>
    <w:p w14:paraId="513945C4" w14:textId="679850FC" w:rsidR="00F06329" w:rsidRDefault="00F06329" w:rsidP="00F06329">
      <w:pPr>
        <w:pStyle w:val="Heading1"/>
        <w:numPr>
          <w:ilvl w:val="0"/>
          <w:numId w:val="14"/>
        </w:numPr>
      </w:pPr>
      <w:r>
        <w:t>HARQ enhancements</w:t>
      </w:r>
    </w:p>
    <w:p w14:paraId="725F38DA" w14:textId="77777777" w:rsidR="009E20B2" w:rsidRDefault="009E20B2" w:rsidP="0090509E">
      <w:pPr>
        <w:pStyle w:val="Heading2"/>
        <w:ind w:left="0" w:firstLine="0"/>
      </w:pPr>
      <w:r>
        <w:t>2.</w:t>
      </w:r>
      <w:r w:rsidR="00EB3D39">
        <w:t>1</w:t>
      </w:r>
      <w:r>
        <w:tab/>
      </w:r>
      <w:r w:rsidRPr="004D4D53">
        <w:t>dl-</w:t>
      </w:r>
      <w:proofErr w:type="spellStart"/>
      <w:r w:rsidRPr="004D4D53">
        <w:t>DataToUL</w:t>
      </w:r>
      <w:proofErr w:type="spellEnd"/>
      <w:r w:rsidRPr="004D4D53">
        <w:t>-ACK</w:t>
      </w:r>
      <w:r>
        <w:t xml:space="preserve"> values </w:t>
      </w:r>
    </w:p>
    <w:p w14:paraId="0D0C10AC" w14:textId="72F1B350" w:rsidR="0047053E" w:rsidRDefault="0047053E" w:rsidP="00BC1F03">
      <w:pPr>
        <w:spacing w:after="120" w:line="240" w:lineRule="auto"/>
        <w:jc w:val="both"/>
        <w:rPr>
          <w:rFonts w:ascii="Times" w:eastAsia="Batang" w:hAnsi="Times" w:cs="Times"/>
          <w:b/>
          <w:bCs/>
          <w:sz w:val="20"/>
          <w:szCs w:val="20"/>
          <w:highlight w:val="green"/>
          <w:lang w:val="en-GB" w:eastAsia="x-none"/>
        </w:rPr>
      </w:pPr>
      <w:r>
        <w:rPr>
          <w:lang w:val="en-US"/>
        </w:rPr>
        <w:t xml:space="preserve">The following has been agreed and concluded during the </w:t>
      </w:r>
      <w:r w:rsidR="00FE52E9">
        <w:rPr>
          <w:lang w:val="en-US"/>
        </w:rPr>
        <w:t>previous meetings:</w:t>
      </w:r>
    </w:p>
    <w:p w14:paraId="7F371032" w14:textId="0CF779E5" w:rsidR="00BC1F03" w:rsidRPr="0090509E" w:rsidRDefault="00BC1F03" w:rsidP="00BC1F03">
      <w:pPr>
        <w:spacing w:after="120" w:line="240" w:lineRule="auto"/>
        <w:jc w:val="both"/>
        <w:rPr>
          <w:rFonts w:ascii="Times" w:eastAsia="Batang" w:hAnsi="Times" w:cs="Times"/>
          <w:b/>
          <w:bCs/>
          <w:sz w:val="20"/>
          <w:szCs w:val="20"/>
          <w:lang w:val="en-GB" w:eastAsia="x-none"/>
        </w:rPr>
      </w:pPr>
      <w:r w:rsidRPr="0090509E">
        <w:rPr>
          <w:rFonts w:ascii="Times" w:eastAsia="Batang" w:hAnsi="Times" w:cs="Times"/>
          <w:b/>
          <w:bCs/>
          <w:sz w:val="20"/>
          <w:szCs w:val="20"/>
          <w:highlight w:val="green"/>
          <w:lang w:val="en-GB" w:eastAsia="x-none"/>
        </w:rPr>
        <w:t>Agreement</w:t>
      </w:r>
      <w:r w:rsidR="0047053E" w:rsidRPr="0090509E">
        <w:rPr>
          <w:rFonts w:ascii="Times" w:eastAsia="Batang" w:hAnsi="Times" w:cs="Times"/>
          <w:b/>
          <w:bCs/>
          <w:sz w:val="20"/>
          <w:szCs w:val="20"/>
          <w:highlight w:val="green"/>
          <w:lang w:val="en-GB" w:eastAsia="x-none"/>
        </w:rPr>
        <w:t xml:space="preserve"> (RAN1#AH-1910)</w:t>
      </w:r>
      <w:r w:rsidRPr="0090509E">
        <w:rPr>
          <w:rFonts w:ascii="Times" w:eastAsia="Batang" w:hAnsi="Times" w:cs="Times"/>
          <w:b/>
          <w:bCs/>
          <w:sz w:val="20"/>
          <w:szCs w:val="20"/>
          <w:highlight w:val="green"/>
          <w:lang w:val="en-GB" w:eastAsia="x-none"/>
        </w:rPr>
        <w:t>:</w:t>
      </w:r>
    </w:p>
    <w:p w14:paraId="7E755329" w14:textId="77777777" w:rsidR="00BC1F03" w:rsidRPr="00BC1F03" w:rsidRDefault="00BC1F03" w:rsidP="00BC1F03">
      <w:pPr>
        <w:numPr>
          <w:ilvl w:val="0"/>
          <w:numId w:val="24"/>
        </w:numPr>
        <w:spacing w:after="0" w:line="240" w:lineRule="auto"/>
        <w:ind w:left="360"/>
        <w:jc w:val="both"/>
        <w:rPr>
          <w:rFonts w:ascii="Times" w:eastAsia="Batang" w:hAnsi="Times" w:cs="Times"/>
          <w:bCs/>
          <w:sz w:val="20"/>
          <w:szCs w:val="20"/>
          <w:lang w:val="en-GB" w:eastAsia="x-none"/>
        </w:rPr>
      </w:pPr>
      <w:r w:rsidRPr="00BC1F03">
        <w:rPr>
          <w:rFonts w:ascii="Times" w:eastAsia="Batang" w:hAnsi="Times" w:cs="Times"/>
          <w:bCs/>
          <w:sz w:val="20"/>
          <w:szCs w:val="20"/>
          <w:lang w:val="en-GB" w:eastAsia="x-none"/>
        </w:rPr>
        <w:t>RRC parameter dl-</w:t>
      </w:r>
      <w:proofErr w:type="spellStart"/>
      <w:r w:rsidRPr="00BC1F03">
        <w:rPr>
          <w:rFonts w:ascii="Times" w:eastAsia="Batang" w:hAnsi="Times" w:cs="Times"/>
          <w:bCs/>
          <w:sz w:val="20"/>
          <w:szCs w:val="20"/>
          <w:lang w:val="en-GB" w:eastAsia="x-none"/>
        </w:rPr>
        <w:t>DataToUL</w:t>
      </w:r>
      <w:proofErr w:type="spellEnd"/>
      <w:r w:rsidRPr="00BC1F03">
        <w:rPr>
          <w:rFonts w:ascii="Times" w:eastAsia="Batang" w:hAnsi="Times" w:cs="Times"/>
          <w:bCs/>
          <w:sz w:val="20"/>
          <w:szCs w:val="20"/>
          <w:lang w:val="en-GB" w:eastAsia="x-none"/>
        </w:rPr>
        <w:t xml:space="preserve">-ACK supports a value that can be </w:t>
      </w:r>
      <w:proofErr w:type="spellStart"/>
      <w:r w:rsidRPr="00BC1F03">
        <w:rPr>
          <w:rFonts w:ascii="Times" w:eastAsia="Batang" w:hAnsi="Times" w:cs="Times"/>
          <w:bCs/>
          <w:sz w:val="20"/>
          <w:szCs w:val="20"/>
          <w:lang w:val="en-GB" w:eastAsia="x-none"/>
        </w:rPr>
        <w:t>signaled</w:t>
      </w:r>
      <w:proofErr w:type="spellEnd"/>
      <w:r w:rsidRPr="00BC1F03">
        <w:rPr>
          <w:rFonts w:ascii="Times" w:eastAsia="Batang" w:hAnsi="Times" w:cs="Times"/>
          <w:bCs/>
          <w:sz w:val="20"/>
          <w:szCs w:val="20"/>
          <w:lang w:val="en-GB" w:eastAsia="x-none"/>
        </w:rPr>
        <w:t xml:space="preserve"> by PDSCH-to-HARQ-timing-indicator, which indicates that the UE needs to store the HARQ A/N feedback result for the corresponding PDSCH, and which does not provide any timing for the transmission of this HARQ A/N feedback result</w:t>
      </w:r>
    </w:p>
    <w:p w14:paraId="7604359E" w14:textId="77777777" w:rsidR="00BC1F03" w:rsidRPr="00BC1F03" w:rsidRDefault="00BC1F03" w:rsidP="00BC1F03">
      <w:pPr>
        <w:spacing w:after="120" w:line="240" w:lineRule="auto"/>
        <w:jc w:val="both"/>
        <w:rPr>
          <w:rFonts w:ascii="Times" w:eastAsia="Batang" w:hAnsi="Times" w:cs="Times"/>
          <w:bCs/>
          <w:sz w:val="20"/>
          <w:szCs w:val="20"/>
          <w:lang w:val="en-GB" w:eastAsia="x-none"/>
        </w:rPr>
      </w:pPr>
    </w:p>
    <w:p w14:paraId="1A89D3A1" w14:textId="77777777" w:rsidR="00BC1F03" w:rsidRPr="00BC1F03" w:rsidRDefault="00BC1F03" w:rsidP="00BC1F03">
      <w:pPr>
        <w:spacing w:after="120" w:line="240" w:lineRule="auto"/>
        <w:jc w:val="both"/>
        <w:rPr>
          <w:rFonts w:ascii="Times" w:eastAsia="Batang" w:hAnsi="Times" w:cs="Times"/>
          <w:bCs/>
          <w:sz w:val="20"/>
          <w:szCs w:val="20"/>
          <w:u w:val="single"/>
          <w:lang w:val="en-GB" w:eastAsia="x-none"/>
        </w:rPr>
      </w:pPr>
      <w:r w:rsidRPr="00BC1F03">
        <w:rPr>
          <w:rFonts w:ascii="Times" w:eastAsia="Batang" w:hAnsi="Times" w:cs="Times"/>
          <w:bCs/>
          <w:sz w:val="20"/>
          <w:szCs w:val="20"/>
          <w:u w:val="single"/>
          <w:lang w:val="en-GB" w:eastAsia="x-none"/>
        </w:rPr>
        <w:t>Conclusion:</w:t>
      </w:r>
    </w:p>
    <w:p w14:paraId="34888A40" w14:textId="77777777" w:rsidR="00BC1F03" w:rsidRPr="00BC1F03" w:rsidRDefault="00BC1F03" w:rsidP="00BC1F03">
      <w:pPr>
        <w:numPr>
          <w:ilvl w:val="0"/>
          <w:numId w:val="24"/>
        </w:numPr>
        <w:spacing w:after="0" w:line="240" w:lineRule="auto"/>
        <w:ind w:left="360"/>
        <w:jc w:val="both"/>
        <w:rPr>
          <w:rFonts w:ascii="Times" w:eastAsia="Batang" w:hAnsi="Times" w:cs="Times"/>
          <w:bCs/>
          <w:sz w:val="20"/>
          <w:szCs w:val="20"/>
          <w:lang w:val="en-GB" w:eastAsia="x-none"/>
        </w:rPr>
      </w:pPr>
      <w:r w:rsidRPr="00BC1F03">
        <w:rPr>
          <w:rFonts w:ascii="Times" w:eastAsia="Batang" w:hAnsi="Times" w:cs="Times"/>
          <w:bCs/>
          <w:sz w:val="20"/>
          <w:szCs w:val="20"/>
          <w:lang w:val="en-GB" w:eastAsia="x-none"/>
        </w:rPr>
        <w:t xml:space="preserve">No additional value of K1 </w:t>
      </w:r>
      <w:proofErr w:type="spellStart"/>
      <w:r w:rsidRPr="00BC1F03">
        <w:rPr>
          <w:rFonts w:ascii="Times" w:eastAsia="Batang" w:hAnsi="Times" w:cs="Times"/>
          <w:bCs/>
          <w:sz w:val="20"/>
          <w:szCs w:val="20"/>
          <w:lang w:val="en-GB" w:eastAsia="x-none"/>
        </w:rPr>
        <w:t>signaled</w:t>
      </w:r>
      <w:proofErr w:type="spellEnd"/>
      <w:r w:rsidRPr="00BC1F03">
        <w:rPr>
          <w:rFonts w:ascii="Times" w:eastAsia="Batang" w:hAnsi="Times" w:cs="Times"/>
          <w:bCs/>
          <w:sz w:val="20"/>
          <w:szCs w:val="20"/>
          <w:lang w:val="en-GB" w:eastAsia="x-none"/>
        </w:rPr>
        <w:t xml:space="preserve"> by PDSCH-to-HARQ-timing-indicator needs to be introduced </w:t>
      </w:r>
      <w:proofErr w:type="gramStart"/>
      <w:r w:rsidRPr="00BC1F03">
        <w:rPr>
          <w:rFonts w:ascii="Times" w:eastAsia="Batang" w:hAnsi="Times" w:cs="Times"/>
          <w:bCs/>
          <w:sz w:val="20"/>
          <w:szCs w:val="20"/>
          <w:lang w:val="en-GB" w:eastAsia="x-none"/>
        </w:rPr>
        <w:t>for the purpose of</w:t>
      </w:r>
      <w:proofErr w:type="gramEnd"/>
      <w:r w:rsidRPr="00BC1F03">
        <w:rPr>
          <w:rFonts w:ascii="Times" w:eastAsia="Batang" w:hAnsi="Times" w:cs="Times"/>
          <w:bCs/>
          <w:sz w:val="20"/>
          <w:szCs w:val="20"/>
          <w:lang w:val="en-GB" w:eastAsia="x-none"/>
        </w:rPr>
        <w:t xml:space="preserve"> requesting feedback outside the COT (i.e. Alt3 in TR38.889 section 7.2.1.3.3)</w:t>
      </w:r>
    </w:p>
    <w:p w14:paraId="752C8D04" w14:textId="77777777" w:rsidR="00BC1F03" w:rsidRPr="00BC1F03" w:rsidRDefault="00BC1F03" w:rsidP="00BC1F03">
      <w:pPr>
        <w:numPr>
          <w:ilvl w:val="1"/>
          <w:numId w:val="24"/>
        </w:numPr>
        <w:spacing w:after="0" w:line="240" w:lineRule="auto"/>
        <w:ind w:left="1080"/>
        <w:jc w:val="both"/>
        <w:rPr>
          <w:rFonts w:ascii="Times" w:eastAsia="Batang" w:hAnsi="Times" w:cs="Times"/>
          <w:bCs/>
          <w:sz w:val="20"/>
          <w:szCs w:val="20"/>
          <w:lang w:val="en-GB" w:eastAsia="x-none"/>
        </w:rPr>
      </w:pPr>
      <w:r w:rsidRPr="00BC1F03">
        <w:rPr>
          <w:rFonts w:ascii="Times" w:eastAsia="Batang" w:hAnsi="Times" w:cs="Times"/>
          <w:bCs/>
          <w:sz w:val="20"/>
          <w:szCs w:val="20"/>
          <w:lang w:val="en-GB" w:eastAsia="x-none"/>
        </w:rPr>
        <w:t>Further discuss the details for determining the LBT type for the UE transmission of HARQ A/N feedback for this case</w:t>
      </w:r>
    </w:p>
    <w:p w14:paraId="492AD581" w14:textId="77777777" w:rsidR="00BC1F03" w:rsidRPr="00BC1F03" w:rsidRDefault="00BC1F03" w:rsidP="00BC1F03">
      <w:pPr>
        <w:numPr>
          <w:ilvl w:val="1"/>
          <w:numId w:val="24"/>
        </w:numPr>
        <w:spacing w:after="0" w:line="240" w:lineRule="auto"/>
        <w:ind w:left="1080"/>
        <w:jc w:val="both"/>
        <w:rPr>
          <w:rFonts w:ascii="Times" w:eastAsia="Batang" w:hAnsi="Times" w:cs="Times"/>
          <w:bCs/>
          <w:sz w:val="20"/>
          <w:szCs w:val="20"/>
          <w:lang w:val="en-GB" w:eastAsia="x-none"/>
        </w:rPr>
      </w:pPr>
      <w:r w:rsidRPr="00BC1F03">
        <w:rPr>
          <w:rFonts w:ascii="Times" w:eastAsia="Batang" w:hAnsi="Times" w:cs="Times"/>
          <w:bCs/>
          <w:sz w:val="20"/>
          <w:szCs w:val="20"/>
          <w:lang w:val="en-GB" w:eastAsia="x-none"/>
        </w:rPr>
        <w:t xml:space="preserve">Further discuss whether additional values need to be introduced </w:t>
      </w:r>
      <w:proofErr w:type="gramStart"/>
      <w:r w:rsidRPr="00BC1F03">
        <w:rPr>
          <w:rFonts w:ascii="Times" w:eastAsia="Batang" w:hAnsi="Times" w:cs="Times"/>
          <w:bCs/>
          <w:sz w:val="20"/>
          <w:szCs w:val="20"/>
          <w:lang w:val="en-GB" w:eastAsia="x-none"/>
        </w:rPr>
        <w:t>for the purpose of</w:t>
      </w:r>
      <w:proofErr w:type="gramEnd"/>
      <w:r w:rsidRPr="00BC1F03">
        <w:rPr>
          <w:rFonts w:ascii="Times" w:eastAsia="Batang" w:hAnsi="Times" w:cs="Times"/>
          <w:bCs/>
          <w:sz w:val="20"/>
          <w:szCs w:val="20"/>
          <w:lang w:val="en-GB" w:eastAsia="x-none"/>
        </w:rPr>
        <w:t xml:space="preserve"> requesting feedback inside the COT</w:t>
      </w:r>
    </w:p>
    <w:p w14:paraId="0B4D83DE" w14:textId="77777777" w:rsidR="00BC1F03" w:rsidRPr="00BC1F03" w:rsidRDefault="00BC1F03" w:rsidP="00BC1F03">
      <w:pPr>
        <w:numPr>
          <w:ilvl w:val="2"/>
          <w:numId w:val="24"/>
        </w:numPr>
        <w:spacing w:after="0" w:line="240" w:lineRule="auto"/>
        <w:ind w:left="1800"/>
        <w:jc w:val="both"/>
        <w:rPr>
          <w:rFonts w:ascii="Times" w:eastAsia="Batang" w:hAnsi="Times" w:cs="Times"/>
          <w:bCs/>
          <w:sz w:val="20"/>
          <w:szCs w:val="20"/>
          <w:lang w:val="en-GB" w:eastAsia="x-none"/>
        </w:rPr>
      </w:pPr>
      <w:r w:rsidRPr="00BC1F03">
        <w:rPr>
          <w:rFonts w:ascii="Times" w:eastAsia="Batang" w:hAnsi="Times" w:cs="Times"/>
          <w:bCs/>
          <w:sz w:val="20"/>
          <w:szCs w:val="20"/>
          <w:lang w:val="en-GB" w:eastAsia="x-none"/>
        </w:rPr>
        <w:t>If additional values are introduced these can also be used for requesting feedback outside the COT</w:t>
      </w:r>
    </w:p>
    <w:p w14:paraId="37C8927F" w14:textId="77777777" w:rsidR="00BC1F03" w:rsidRPr="00BC1F03" w:rsidRDefault="00BC1F03" w:rsidP="00BC1F03">
      <w:pPr>
        <w:numPr>
          <w:ilvl w:val="1"/>
          <w:numId w:val="24"/>
        </w:numPr>
        <w:spacing w:after="0" w:line="240" w:lineRule="auto"/>
        <w:ind w:left="1080"/>
        <w:jc w:val="both"/>
        <w:rPr>
          <w:rFonts w:ascii="Times" w:eastAsia="Batang" w:hAnsi="Times" w:cs="Times"/>
          <w:bCs/>
          <w:sz w:val="20"/>
          <w:szCs w:val="20"/>
          <w:lang w:val="en-GB" w:eastAsia="x-none"/>
        </w:rPr>
      </w:pPr>
      <w:r w:rsidRPr="00BC1F03">
        <w:rPr>
          <w:rFonts w:ascii="Times" w:eastAsia="Batang" w:hAnsi="Times" w:cs="Times"/>
          <w:bCs/>
          <w:sz w:val="20"/>
          <w:szCs w:val="20"/>
          <w:lang w:val="en-GB" w:eastAsia="x-none"/>
        </w:rPr>
        <w:t>Note: This does not necessitate that the UE needs to know whether the feedback is inside or outside the COT at the time when the feedback is requested</w:t>
      </w:r>
    </w:p>
    <w:p w14:paraId="5D00F1A5" w14:textId="77777777" w:rsidR="00151123" w:rsidRDefault="00151123" w:rsidP="009E20B2">
      <w:pPr>
        <w:rPr>
          <w:lang w:val="en-GB"/>
        </w:rPr>
      </w:pPr>
    </w:p>
    <w:p w14:paraId="2215FA4B" w14:textId="6FC0EC4E" w:rsidR="008C125C" w:rsidRDefault="00151123" w:rsidP="009E20B2">
      <w:pPr>
        <w:rPr>
          <w:lang w:val="en-GB"/>
        </w:rPr>
      </w:pPr>
      <w:proofErr w:type="gramStart"/>
      <w:r>
        <w:rPr>
          <w:lang w:val="en-GB"/>
        </w:rPr>
        <w:t>In order to</w:t>
      </w:r>
      <w:proofErr w:type="gramEnd"/>
      <w:r>
        <w:rPr>
          <w:lang w:val="en-GB"/>
        </w:rPr>
        <w:t xml:space="preserve"> enable this functionality, </w:t>
      </w:r>
      <w:r w:rsidR="00C12104">
        <w:rPr>
          <w:lang w:val="en-GB"/>
        </w:rPr>
        <w:t xml:space="preserve">it is important to </w:t>
      </w:r>
      <w:r w:rsidR="00AB3130">
        <w:rPr>
          <w:lang w:val="en-GB"/>
        </w:rPr>
        <w:t>keep in mind the main motivation</w:t>
      </w:r>
      <w:r w:rsidR="008F26A2">
        <w:rPr>
          <w:lang w:val="en-GB"/>
        </w:rPr>
        <w:t xml:space="preserve"> for such a feature</w:t>
      </w:r>
      <w:r w:rsidR="00943622">
        <w:rPr>
          <w:lang w:val="en-GB"/>
        </w:rPr>
        <w:t xml:space="preserve"> is for cases where</w:t>
      </w:r>
      <w:r w:rsidR="00EE0740">
        <w:rPr>
          <w:lang w:val="en-GB"/>
        </w:rPr>
        <w:t xml:space="preserve"> the PDSCHs scheduled at the end of </w:t>
      </w:r>
      <w:r w:rsidR="00E74369">
        <w:rPr>
          <w:lang w:val="en-GB"/>
        </w:rPr>
        <w:t>a</w:t>
      </w:r>
      <w:r w:rsidR="00EE0740">
        <w:rPr>
          <w:lang w:val="en-GB"/>
        </w:rPr>
        <w:t xml:space="preserve"> gNB initiated</w:t>
      </w:r>
      <w:r w:rsidR="0057017E">
        <w:rPr>
          <w:lang w:val="en-GB"/>
        </w:rPr>
        <w:t xml:space="preserve"> </w:t>
      </w:r>
      <w:r w:rsidR="00233F82">
        <w:rPr>
          <w:lang w:val="en-GB"/>
        </w:rPr>
        <w:t>COT, cannot be acknowledged</w:t>
      </w:r>
      <w:r w:rsidR="0057017E">
        <w:rPr>
          <w:lang w:val="en-GB"/>
        </w:rPr>
        <w:t xml:space="preserve"> within </w:t>
      </w:r>
      <w:r w:rsidR="00A67863">
        <w:rPr>
          <w:lang w:val="en-GB"/>
        </w:rPr>
        <w:t>the COT</w:t>
      </w:r>
      <w:r w:rsidR="005A525C">
        <w:rPr>
          <w:lang w:val="en-GB"/>
        </w:rPr>
        <w:t xml:space="preserve"> due to the lack of </w:t>
      </w:r>
      <w:r w:rsidR="000E7296">
        <w:rPr>
          <w:lang w:val="en-GB"/>
        </w:rPr>
        <w:t>or early</w:t>
      </w:r>
      <w:r w:rsidR="00920B97">
        <w:rPr>
          <w:lang w:val="en-GB"/>
        </w:rPr>
        <w:t xml:space="preserve"> presence of</w:t>
      </w:r>
      <w:r w:rsidR="000E7296">
        <w:rPr>
          <w:lang w:val="en-GB"/>
        </w:rPr>
        <w:t xml:space="preserve"> </w:t>
      </w:r>
      <w:r w:rsidR="005005B6">
        <w:rPr>
          <w:lang w:val="en-GB"/>
        </w:rPr>
        <w:t xml:space="preserve">UL resources for </w:t>
      </w:r>
      <w:r w:rsidR="000E7296">
        <w:rPr>
          <w:lang w:val="en-GB"/>
        </w:rPr>
        <w:t xml:space="preserve">a </w:t>
      </w:r>
      <w:r w:rsidR="005005B6">
        <w:rPr>
          <w:lang w:val="en-GB"/>
        </w:rPr>
        <w:t>PUCCH</w:t>
      </w:r>
      <w:r w:rsidR="000E7296">
        <w:rPr>
          <w:lang w:val="en-GB"/>
        </w:rPr>
        <w:t xml:space="preserve"> transmission.</w:t>
      </w:r>
      <w:r w:rsidR="005005B6">
        <w:rPr>
          <w:lang w:val="en-GB"/>
        </w:rPr>
        <w:t xml:space="preserve"> </w:t>
      </w:r>
      <w:r w:rsidR="000E7296">
        <w:rPr>
          <w:lang w:val="en-GB"/>
        </w:rPr>
        <w:t xml:space="preserve">Hence, the corresponding K1 </w:t>
      </w:r>
      <w:r w:rsidR="00C01B5C">
        <w:rPr>
          <w:lang w:val="en-GB"/>
        </w:rPr>
        <w:t xml:space="preserve">value </w:t>
      </w:r>
      <w:r w:rsidR="000E7296">
        <w:rPr>
          <w:lang w:val="en-GB"/>
        </w:rPr>
        <w:t xml:space="preserve">for those PDSCHs should indicate a </w:t>
      </w:r>
      <w:r w:rsidR="00BD5F3F">
        <w:rPr>
          <w:lang w:val="en-GB"/>
        </w:rPr>
        <w:t xml:space="preserve">later slot. However, due to LBT, it is not clear whether that slot would be available for UL transmission. </w:t>
      </w:r>
      <w:r w:rsidR="00D2126B">
        <w:rPr>
          <w:lang w:val="en-GB"/>
        </w:rPr>
        <w:t>Therefore</w:t>
      </w:r>
      <w:r w:rsidR="00BD5F3F">
        <w:rPr>
          <w:lang w:val="en-GB"/>
        </w:rPr>
        <w:t xml:space="preserve">, it is beneficial to </w:t>
      </w:r>
      <w:r w:rsidR="008C125C">
        <w:rPr>
          <w:lang w:val="en-GB"/>
        </w:rPr>
        <w:t xml:space="preserve">store the corresponding HARQ-ACK and transmit at a later stage, as </w:t>
      </w:r>
      <w:r w:rsidR="00107095">
        <w:rPr>
          <w:lang w:val="en-GB"/>
        </w:rPr>
        <w:t>a</w:t>
      </w:r>
      <w:r w:rsidR="008C125C">
        <w:rPr>
          <w:lang w:val="en-GB"/>
        </w:rPr>
        <w:t>ppose</w:t>
      </w:r>
      <w:r w:rsidR="00D2126B">
        <w:rPr>
          <w:lang w:val="en-GB"/>
        </w:rPr>
        <w:t>d</w:t>
      </w:r>
      <w:r w:rsidR="008C125C">
        <w:rPr>
          <w:lang w:val="en-GB"/>
        </w:rPr>
        <w:t xml:space="preserve"> to dropping the HARQ-ACK.</w:t>
      </w:r>
    </w:p>
    <w:p w14:paraId="33922770" w14:textId="50529C28" w:rsidR="009445E0" w:rsidRDefault="008D586F" w:rsidP="009E20B2">
      <w:pPr>
        <w:rPr>
          <w:lang w:val="en-GB"/>
        </w:rPr>
      </w:pPr>
      <w:r>
        <w:rPr>
          <w:lang w:val="en-GB"/>
        </w:rPr>
        <w:t>A</w:t>
      </w:r>
      <w:r w:rsidR="00151123">
        <w:rPr>
          <w:lang w:val="en-GB"/>
        </w:rPr>
        <w:t xml:space="preserve"> simple approach</w:t>
      </w:r>
      <w:r w:rsidR="009437F5">
        <w:rPr>
          <w:lang w:val="en-GB"/>
        </w:rPr>
        <w:t xml:space="preserve"> is to rely on the minimum processing time that a UE requires for transmission of HARQ-ACK feedback on a PUCCH</w:t>
      </w:r>
      <w:r w:rsidR="00ED1018">
        <w:rPr>
          <w:lang w:val="en-GB"/>
        </w:rPr>
        <w:t xml:space="preserve">. If </w:t>
      </w:r>
      <w:r w:rsidR="009A60B3">
        <w:rPr>
          <w:lang w:val="en-GB"/>
        </w:rPr>
        <w:t xml:space="preserve">a K1 value is such that </w:t>
      </w:r>
      <w:r w:rsidR="00ED1018">
        <w:rPr>
          <w:lang w:val="en-GB"/>
        </w:rPr>
        <w:t xml:space="preserve">the UE is </w:t>
      </w:r>
      <w:r w:rsidR="00FF6B8F">
        <w:rPr>
          <w:lang w:val="en-GB"/>
        </w:rPr>
        <w:t xml:space="preserve">requested to feedback the HARQ-ACK feedback of </w:t>
      </w:r>
      <w:r w:rsidR="009A60B3">
        <w:rPr>
          <w:lang w:val="en-GB"/>
        </w:rPr>
        <w:t>the corresponding</w:t>
      </w:r>
      <w:r w:rsidR="00FF6B8F">
        <w:rPr>
          <w:lang w:val="en-GB"/>
        </w:rPr>
        <w:t xml:space="preserve"> PDSCH </w:t>
      </w:r>
      <w:r w:rsidR="00721533">
        <w:rPr>
          <w:lang w:val="en-GB"/>
        </w:rPr>
        <w:t xml:space="preserve">in a PUCCH that does not meet the minimum required </w:t>
      </w:r>
      <w:r w:rsidR="00184946">
        <w:rPr>
          <w:lang w:val="en-GB"/>
        </w:rPr>
        <w:t xml:space="preserve">processing </w:t>
      </w:r>
      <w:r w:rsidR="00184946">
        <w:rPr>
          <w:lang w:val="en-GB"/>
        </w:rPr>
        <w:lastRenderedPageBreak/>
        <w:t xml:space="preserve">time, the UE assumes that </w:t>
      </w:r>
      <w:r w:rsidR="00A85516">
        <w:rPr>
          <w:lang w:val="en-GB"/>
        </w:rPr>
        <w:t>the transmission of the corresponding HARQ-ACK bits are postponed</w:t>
      </w:r>
      <w:r w:rsidR="004E1476">
        <w:rPr>
          <w:lang w:val="en-GB"/>
        </w:rPr>
        <w:t xml:space="preserve"> for later transmission opportunity</w:t>
      </w:r>
      <w:r w:rsidR="00A862EA">
        <w:rPr>
          <w:lang w:val="en-GB"/>
        </w:rPr>
        <w:t xml:space="preserve"> indicated by gNB</w:t>
      </w:r>
      <w:r w:rsidR="003E3D25">
        <w:rPr>
          <w:lang w:val="en-GB"/>
        </w:rPr>
        <w:t>.</w:t>
      </w:r>
      <w:r w:rsidR="00A85516">
        <w:rPr>
          <w:lang w:val="en-GB"/>
        </w:rPr>
        <w:t xml:space="preserve"> </w:t>
      </w:r>
      <w:r w:rsidR="000A6F3F">
        <w:rPr>
          <w:lang w:val="en-GB"/>
        </w:rPr>
        <w:t>Usually, small K1 values</w:t>
      </w:r>
      <w:r w:rsidR="00607C3C">
        <w:rPr>
          <w:lang w:val="en-GB"/>
        </w:rPr>
        <w:t xml:space="preserve"> </w:t>
      </w:r>
      <w:r w:rsidR="003E18C5">
        <w:rPr>
          <w:lang w:val="en-GB"/>
        </w:rPr>
        <w:t xml:space="preserve">result in </w:t>
      </w:r>
      <w:r w:rsidR="00D25F2C">
        <w:rPr>
          <w:lang w:val="en-GB"/>
        </w:rPr>
        <w:t>such situations</w:t>
      </w:r>
      <w:r w:rsidR="00943622">
        <w:rPr>
          <w:lang w:val="en-GB"/>
        </w:rPr>
        <w:t xml:space="preserve">. </w:t>
      </w:r>
      <w:r w:rsidR="009445E0">
        <w:rPr>
          <w:lang w:val="en-GB"/>
        </w:rPr>
        <w:t>Therefore, we propose:</w:t>
      </w:r>
    </w:p>
    <w:p w14:paraId="597F8BCB" w14:textId="35CF518A" w:rsidR="004D6AA1" w:rsidRDefault="009437F5" w:rsidP="003E5BAF">
      <w:pPr>
        <w:pStyle w:val="Proposal"/>
        <w:rPr>
          <w:lang w:val="en-GB"/>
        </w:rPr>
      </w:pPr>
      <w:r>
        <w:rPr>
          <w:lang w:val="en-GB"/>
        </w:rPr>
        <w:t xml:space="preserve"> </w:t>
      </w:r>
      <w:bookmarkStart w:id="2" w:name="_Toc4787373"/>
      <w:r w:rsidR="00D47EB2">
        <w:rPr>
          <w:lang w:val="en-GB"/>
        </w:rPr>
        <w:t xml:space="preserve">A </w:t>
      </w:r>
      <w:r w:rsidR="00FD7034">
        <w:rPr>
          <w:lang w:val="en-GB"/>
        </w:rPr>
        <w:t xml:space="preserve">UE </w:t>
      </w:r>
      <w:r w:rsidR="00D60E3F">
        <w:rPr>
          <w:lang w:val="en-GB"/>
        </w:rPr>
        <w:t xml:space="preserve">is expected to postpone </w:t>
      </w:r>
      <w:r w:rsidR="009F2B30">
        <w:rPr>
          <w:lang w:val="en-GB"/>
        </w:rPr>
        <w:t>transmission of HARQ-ACK information</w:t>
      </w:r>
      <w:r w:rsidR="003444B8">
        <w:rPr>
          <w:lang w:val="en-GB"/>
        </w:rPr>
        <w:t xml:space="preserve"> </w:t>
      </w:r>
      <w:r w:rsidR="009F2B30">
        <w:rPr>
          <w:lang w:val="en-GB"/>
        </w:rPr>
        <w:t>corresponding to PDSCH</w:t>
      </w:r>
      <w:r w:rsidR="003444B8">
        <w:rPr>
          <w:lang w:val="en-GB"/>
        </w:rPr>
        <w:t>(s)</w:t>
      </w:r>
      <w:r w:rsidR="009F2B30">
        <w:rPr>
          <w:lang w:val="en-GB"/>
        </w:rPr>
        <w:t xml:space="preserve"> </w:t>
      </w:r>
      <w:r w:rsidR="00807287">
        <w:rPr>
          <w:lang w:val="en-GB"/>
        </w:rPr>
        <w:t xml:space="preserve">in a PUCCH </w:t>
      </w:r>
      <w:r w:rsidR="00C52FBD">
        <w:rPr>
          <w:lang w:val="en-GB"/>
        </w:rPr>
        <w:t xml:space="preserve">for K1 values that </w:t>
      </w:r>
      <w:r w:rsidR="008456E1">
        <w:rPr>
          <w:lang w:val="en-GB"/>
        </w:rPr>
        <w:t xml:space="preserve">result in </w:t>
      </w:r>
      <w:r w:rsidR="00375FE9">
        <w:rPr>
          <w:lang w:val="en-GB"/>
        </w:rPr>
        <w:t>a time T, being</w:t>
      </w:r>
      <w:r w:rsidR="00F93851">
        <w:rPr>
          <w:lang w:val="en-GB"/>
        </w:rPr>
        <w:t xml:space="preserve"> </w:t>
      </w:r>
      <w:r w:rsidR="005B01B0">
        <w:rPr>
          <w:lang w:val="en-GB"/>
        </w:rPr>
        <w:t xml:space="preserve">the time between the </w:t>
      </w:r>
      <w:r w:rsidR="00D72890">
        <w:rPr>
          <w:lang w:val="en-GB"/>
        </w:rPr>
        <w:t>last symbol of</w:t>
      </w:r>
      <w:r w:rsidR="005B01B0">
        <w:rPr>
          <w:lang w:val="en-GB"/>
        </w:rPr>
        <w:t xml:space="preserve"> </w:t>
      </w:r>
      <w:r w:rsidR="008621FE">
        <w:rPr>
          <w:lang w:val="en-GB"/>
        </w:rPr>
        <w:t xml:space="preserve">the </w:t>
      </w:r>
      <w:r w:rsidR="005B01B0">
        <w:rPr>
          <w:lang w:val="en-GB"/>
        </w:rPr>
        <w:t>PDSCH(s)</w:t>
      </w:r>
      <w:r w:rsidR="00D72890">
        <w:rPr>
          <w:lang w:val="en-GB"/>
        </w:rPr>
        <w:t xml:space="preserve"> and the starting symbol </w:t>
      </w:r>
      <w:r w:rsidR="00272206">
        <w:rPr>
          <w:lang w:val="en-GB"/>
        </w:rPr>
        <w:t xml:space="preserve">of </w:t>
      </w:r>
      <w:r w:rsidR="008621FE">
        <w:rPr>
          <w:lang w:val="en-GB"/>
        </w:rPr>
        <w:t xml:space="preserve">the </w:t>
      </w:r>
      <w:r w:rsidR="00272206">
        <w:rPr>
          <w:lang w:val="en-GB"/>
        </w:rPr>
        <w:t>PUCCH</w:t>
      </w:r>
      <w:r w:rsidR="00375FE9">
        <w:rPr>
          <w:lang w:val="en-GB"/>
        </w:rPr>
        <w:t xml:space="preserve">, </w:t>
      </w:r>
      <w:r w:rsidR="00E02891">
        <w:rPr>
          <w:lang w:val="en-GB"/>
        </w:rPr>
        <w:t>that</w:t>
      </w:r>
      <w:r w:rsidR="00272206">
        <w:rPr>
          <w:lang w:val="en-GB"/>
        </w:rPr>
        <w:t xml:space="preserve"> is less than</w:t>
      </w:r>
      <w:r w:rsidR="005B01B0">
        <w:rPr>
          <w:lang w:val="en-GB"/>
        </w:rPr>
        <w:t xml:space="preserve"> </w:t>
      </w:r>
      <w:r w:rsidR="008F66BC">
        <w:rPr>
          <w:lang w:val="en-GB"/>
        </w:rPr>
        <w:t xml:space="preserve">the </w:t>
      </w:r>
      <w:r w:rsidR="00F93851">
        <w:rPr>
          <w:lang w:val="en-GB"/>
        </w:rPr>
        <w:t>required processing time</w:t>
      </w:r>
      <w:r w:rsidR="0078515F">
        <w:rPr>
          <w:lang w:val="en-GB"/>
        </w:rPr>
        <w:t xml:space="preserve"> </w:t>
      </w:r>
      <w:r w:rsidR="008621FE">
        <w:rPr>
          <w:lang w:val="en-GB"/>
        </w:rPr>
        <w:t>for PUCCH transmis</w:t>
      </w:r>
      <w:r w:rsidR="00983C92">
        <w:rPr>
          <w:lang w:val="en-GB"/>
        </w:rPr>
        <w:t>sion</w:t>
      </w:r>
      <w:r w:rsidR="0078515F">
        <w:rPr>
          <w:lang w:val="en-GB"/>
        </w:rPr>
        <w:t>.</w:t>
      </w:r>
      <w:bookmarkEnd w:id="2"/>
    </w:p>
    <w:p w14:paraId="4A1507E5" w14:textId="77777777" w:rsidR="009E20B2" w:rsidRPr="00E15FB3" w:rsidRDefault="003C0E7E" w:rsidP="009E20B2">
      <w:pPr>
        <w:rPr>
          <w:lang w:val="en-US" w:eastAsia="x-none"/>
        </w:rPr>
      </w:pPr>
      <w:r>
        <w:rPr>
          <w:lang w:val="en-US"/>
        </w:rPr>
        <w:t>Moreover, i</w:t>
      </w:r>
      <w:r w:rsidR="00B03BCB">
        <w:rPr>
          <w:lang w:val="en-US"/>
        </w:rPr>
        <w:t>ncreasing the K1 value range was also discussed during the previous meeting</w:t>
      </w:r>
      <w:r w:rsidR="002617CA">
        <w:rPr>
          <w:lang w:val="en-US"/>
        </w:rPr>
        <w:t xml:space="preserve"> as compared to Rel-15 without increasing the field size for </w:t>
      </w:r>
      <w:r w:rsidR="002617CA" w:rsidRPr="00E15FB3">
        <w:rPr>
          <w:lang w:val="en-US" w:eastAsia="x-none"/>
        </w:rPr>
        <w:t>PDSCH-to-HARQ-timing-indicator i</w:t>
      </w:r>
      <w:r w:rsidR="00CD463F">
        <w:rPr>
          <w:lang w:val="en-US" w:eastAsia="x-none"/>
        </w:rPr>
        <w:t>n DCI.</w:t>
      </w:r>
      <w:r w:rsidR="009E20B2" w:rsidRPr="00E15FB3">
        <w:rPr>
          <w:bCs/>
          <w:lang w:val="en-US" w:eastAsia="x-none"/>
        </w:rPr>
        <w:t xml:space="preserve"> </w:t>
      </w:r>
      <w:r w:rsidR="00406107">
        <w:rPr>
          <w:lang w:val="en-US"/>
        </w:rPr>
        <w:t>T</w:t>
      </w:r>
      <w:r w:rsidR="009E20B2" w:rsidRPr="00E15FB3">
        <w:rPr>
          <w:lang w:val="en-US"/>
        </w:rPr>
        <w:t xml:space="preserve">he </w:t>
      </w:r>
      <w:r w:rsidR="00142097">
        <w:rPr>
          <w:lang w:val="en-US"/>
        </w:rPr>
        <w:t xml:space="preserve">proposal is motivated to enhance the flexibility for HARQ transmission </w:t>
      </w:r>
      <w:r w:rsidR="00793021">
        <w:rPr>
          <w:lang w:val="en-US"/>
        </w:rPr>
        <w:t>in DL heavy sce</w:t>
      </w:r>
      <w:r w:rsidR="00147ABC">
        <w:rPr>
          <w:lang w:val="en-US"/>
        </w:rPr>
        <w:t xml:space="preserve">narios where the corresponding COT </w:t>
      </w:r>
      <w:r w:rsidR="00BE7854">
        <w:rPr>
          <w:lang w:val="en-US"/>
        </w:rPr>
        <w:t>benefits</w:t>
      </w:r>
      <w:r w:rsidR="00147ABC">
        <w:rPr>
          <w:lang w:val="en-US"/>
        </w:rPr>
        <w:t xml:space="preserve"> </w:t>
      </w:r>
      <w:r w:rsidR="009E20B2" w:rsidRPr="00E15FB3">
        <w:rPr>
          <w:lang w:val="en-US"/>
        </w:rPr>
        <w:t xml:space="preserve">only one switching point </w:t>
      </w:r>
      <w:r w:rsidR="00BE7854">
        <w:rPr>
          <w:lang w:val="en-US"/>
        </w:rPr>
        <w:t xml:space="preserve">between DL and UL transmissions </w:t>
      </w:r>
      <w:r w:rsidR="009E20B2" w:rsidRPr="00E15FB3">
        <w:rPr>
          <w:lang w:val="en-US"/>
        </w:rPr>
        <w:t xml:space="preserve">at the end of the COT. </w:t>
      </w:r>
      <w:r w:rsidR="00095C79">
        <w:rPr>
          <w:lang w:val="en-US"/>
        </w:rPr>
        <w:t>I</w:t>
      </w:r>
      <w:r w:rsidR="009E20B2" w:rsidRPr="003E5BAF">
        <w:rPr>
          <w:lang w:val="en-US"/>
        </w:rPr>
        <w:t>t</w:t>
      </w:r>
      <w:r w:rsidR="009E20B2" w:rsidRPr="00E15FB3">
        <w:rPr>
          <w:lang w:val="en-US"/>
        </w:rPr>
        <w:t xml:space="preserve"> is not clear how adding a single or few new values of </w:t>
      </w:r>
      <w:r w:rsidR="009E20B2" w:rsidRPr="00E15FB3">
        <w:rPr>
          <w:bCs/>
          <w:lang w:val="en-US" w:eastAsia="x-none"/>
        </w:rPr>
        <w:t>dl-</w:t>
      </w:r>
      <w:proofErr w:type="spellStart"/>
      <w:r w:rsidR="009E20B2" w:rsidRPr="00E15FB3">
        <w:rPr>
          <w:bCs/>
          <w:lang w:val="en-US" w:eastAsia="x-none"/>
        </w:rPr>
        <w:t>DataToUL</w:t>
      </w:r>
      <w:proofErr w:type="spellEnd"/>
      <w:r w:rsidR="009E20B2" w:rsidRPr="00E15FB3">
        <w:rPr>
          <w:bCs/>
          <w:lang w:val="en-US" w:eastAsia="x-none"/>
        </w:rPr>
        <w:t xml:space="preserve">-ACK </w:t>
      </w:r>
      <w:r w:rsidR="0045489B">
        <w:rPr>
          <w:bCs/>
          <w:lang w:val="en-US" w:eastAsia="x-none"/>
        </w:rPr>
        <w:t xml:space="preserve">is possible </w:t>
      </w:r>
      <w:r w:rsidR="009E20B2" w:rsidRPr="00E15FB3">
        <w:rPr>
          <w:bCs/>
          <w:lang w:val="en-US" w:eastAsia="x-none"/>
        </w:rPr>
        <w:t xml:space="preserve">without extending the number of bits of </w:t>
      </w:r>
      <w:r w:rsidR="009E20B2" w:rsidRPr="00E15FB3">
        <w:rPr>
          <w:lang w:val="en-US" w:eastAsia="x-none"/>
        </w:rPr>
        <w:t xml:space="preserve">PDSCH-to-HARQ-timing-indicator when the gNB still needs to semi-statically down select only 8 values that fall between (0 and 15/31/63). </w:t>
      </w:r>
      <w:r w:rsidR="006D64D2">
        <w:rPr>
          <w:lang w:val="en-US" w:eastAsia="x-none"/>
        </w:rPr>
        <w:t xml:space="preserve">A better approach is to increase the number of switching points </w:t>
      </w:r>
      <w:r w:rsidR="00F03E63">
        <w:rPr>
          <w:lang w:val="en-US" w:eastAsia="x-none"/>
        </w:rPr>
        <w:t>to accommodate earlier transmission of HARQ-ACK feedback.</w:t>
      </w:r>
      <w:r w:rsidR="00F61C5D">
        <w:rPr>
          <w:lang w:val="en-US" w:eastAsia="x-none"/>
        </w:rPr>
        <w:t xml:space="preserve"> </w:t>
      </w:r>
    </w:p>
    <w:p w14:paraId="559F6105" w14:textId="39DF8E80" w:rsidR="006C2666" w:rsidRPr="004D6EAB" w:rsidRDefault="004D7A48" w:rsidP="0090509E">
      <w:pPr>
        <w:pStyle w:val="Observation"/>
      </w:pPr>
      <w:r>
        <w:t xml:space="preserve">Observation </w:t>
      </w:r>
      <w:r w:rsidR="00AC73AB">
        <w:t>1</w:t>
      </w:r>
      <w:r w:rsidR="00AC73AB">
        <w:tab/>
      </w:r>
      <w:r w:rsidR="00C93E24">
        <w:t xml:space="preserve">It is </w:t>
      </w:r>
      <w:r w:rsidR="00C93E24" w:rsidRPr="0090509E">
        <w:t>questionable</w:t>
      </w:r>
      <w:r w:rsidR="00C93E24">
        <w:t xml:space="preserve"> t</w:t>
      </w:r>
      <w:r w:rsidR="00E834AD">
        <w:t xml:space="preserve">he </w:t>
      </w:r>
      <w:r w:rsidR="00282AC6">
        <w:t>b</w:t>
      </w:r>
      <w:r w:rsidR="00722116">
        <w:t>enefits of i</w:t>
      </w:r>
      <w:r w:rsidR="000107A7">
        <w:t xml:space="preserve">ncreasing the value </w:t>
      </w:r>
      <w:r w:rsidR="008406DA">
        <w:t xml:space="preserve">range </w:t>
      </w:r>
      <w:r w:rsidR="000107A7">
        <w:t>of the</w:t>
      </w:r>
      <w:r w:rsidR="009E20B2" w:rsidRPr="00E15FB3">
        <w:t xml:space="preserve"> RRC parameter dl-</w:t>
      </w:r>
      <w:proofErr w:type="spellStart"/>
      <w:r w:rsidR="009E20B2" w:rsidRPr="00E15FB3">
        <w:t>DataToUL</w:t>
      </w:r>
      <w:proofErr w:type="spellEnd"/>
      <w:r w:rsidR="009E20B2" w:rsidRPr="00E15FB3">
        <w:t>-ACK</w:t>
      </w:r>
      <w:r w:rsidR="001C5B4E">
        <w:t>.</w:t>
      </w:r>
      <w:bookmarkStart w:id="3" w:name="_Toc4628276"/>
      <w:bookmarkStart w:id="4" w:name="_Toc4629822"/>
      <w:bookmarkStart w:id="5" w:name="_Toc4628277"/>
      <w:bookmarkStart w:id="6" w:name="_Toc4629823"/>
      <w:bookmarkStart w:id="7" w:name="_Toc4628278"/>
      <w:bookmarkStart w:id="8" w:name="_Toc4629824"/>
      <w:bookmarkEnd w:id="3"/>
      <w:bookmarkEnd w:id="4"/>
      <w:bookmarkEnd w:id="5"/>
      <w:bookmarkEnd w:id="6"/>
      <w:bookmarkEnd w:id="7"/>
      <w:bookmarkEnd w:id="8"/>
    </w:p>
    <w:p w14:paraId="37D54D7F" w14:textId="7EA8306B" w:rsidR="00A227E4" w:rsidRPr="006E4188" w:rsidRDefault="005064A4" w:rsidP="0090509E">
      <w:pPr>
        <w:pStyle w:val="Heading2"/>
      </w:pPr>
      <w:r>
        <w:t>2.2</w:t>
      </w:r>
      <w:r w:rsidR="00B40477">
        <w:tab/>
      </w:r>
      <w:r w:rsidR="00D42EDF">
        <w:t xml:space="preserve">Multiple opportunities for </w:t>
      </w:r>
      <w:r w:rsidR="00D42EDF" w:rsidRPr="00B71548">
        <w:t>HARQ A/N transmission</w:t>
      </w:r>
    </w:p>
    <w:p w14:paraId="2C9E0950" w14:textId="7CF155B4" w:rsidR="004836F6" w:rsidRPr="0090509E" w:rsidRDefault="00635B57" w:rsidP="005C68F0">
      <w:pPr>
        <w:pStyle w:val="BodyText"/>
        <w:rPr>
          <w:rFonts w:asciiTheme="minorHAnsi" w:hAnsiTheme="minorHAnsi"/>
          <w:lang w:val="en-US"/>
        </w:rPr>
      </w:pPr>
      <w:r w:rsidRPr="0090509E">
        <w:rPr>
          <w:rFonts w:asciiTheme="minorHAnsi" w:hAnsiTheme="minorHAnsi"/>
          <w:lang w:val="en-US"/>
        </w:rPr>
        <w:t xml:space="preserve">The TR includes a list of alternatives to support cross-HRQ-ACK feedback and multiple opportunities for HARQ-ACK feedback. </w:t>
      </w:r>
    </w:p>
    <w:p w14:paraId="5171C8C2" w14:textId="013E0056" w:rsidR="005C68F0" w:rsidRPr="006E4188" w:rsidRDefault="005C68F0" w:rsidP="005C68F0">
      <w:pPr>
        <w:pStyle w:val="ListParagraph"/>
        <w:numPr>
          <w:ilvl w:val="0"/>
          <w:numId w:val="23"/>
        </w:numPr>
        <w:rPr>
          <w:rFonts w:asciiTheme="minorHAnsi" w:hAnsiTheme="minorHAnsi"/>
        </w:rPr>
      </w:pPr>
      <w:r w:rsidRPr="006E4188">
        <w:rPr>
          <w:rFonts w:asciiTheme="minorHAnsi" w:hAnsiTheme="minorHAnsi"/>
          <w:b/>
          <w:bCs/>
        </w:rPr>
        <w:t>Alt1:</w:t>
      </w:r>
      <w:r w:rsidRPr="006E4188">
        <w:rPr>
          <w:rFonts w:asciiTheme="minorHAnsi" w:hAnsiTheme="minorHAnsi"/>
        </w:rPr>
        <w:t xml:space="preserve"> gNB requests/triggers feedback for PDSCH from earlier COT(s) or additional reporting of earlier HARQ feedback, where the exact HARQ feedback timing and resource is provided to the UE in another DCI (in the same or in another COT)</w:t>
      </w:r>
    </w:p>
    <w:p w14:paraId="429F870F" w14:textId="324236C3" w:rsidR="005C68F0" w:rsidRPr="006E4188" w:rsidRDefault="005C68F0" w:rsidP="005C68F0">
      <w:pPr>
        <w:pStyle w:val="ListParagraph"/>
        <w:numPr>
          <w:ilvl w:val="0"/>
          <w:numId w:val="23"/>
        </w:numPr>
        <w:rPr>
          <w:rFonts w:asciiTheme="minorHAnsi" w:hAnsiTheme="minorHAnsi"/>
        </w:rPr>
      </w:pPr>
      <w:r w:rsidRPr="006E4188">
        <w:rPr>
          <w:rFonts w:asciiTheme="minorHAnsi" w:hAnsiTheme="minorHAnsi"/>
          <w:b/>
          <w:bCs/>
        </w:rPr>
        <w:t>Alt2:</w:t>
      </w:r>
      <w:r w:rsidRPr="006E4188">
        <w:rPr>
          <w:rFonts w:asciiTheme="minorHAnsi" w:hAnsiTheme="minorHAnsi"/>
        </w:rPr>
        <w:t xml:space="preserve"> UE is configured/allowed to report HARQ feedback for PDSCH from earlier COT(s) without an explicit request/trigger</w:t>
      </w:r>
    </w:p>
    <w:p w14:paraId="313BB15B" w14:textId="173AA840" w:rsidR="005C68F0" w:rsidRPr="006E4188" w:rsidRDefault="005C68F0" w:rsidP="005C68F0">
      <w:pPr>
        <w:pStyle w:val="ListParagraph"/>
        <w:numPr>
          <w:ilvl w:val="0"/>
          <w:numId w:val="23"/>
        </w:numPr>
        <w:rPr>
          <w:rFonts w:asciiTheme="minorHAnsi" w:hAnsiTheme="minorHAnsi"/>
        </w:rPr>
      </w:pPr>
      <w:r w:rsidRPr="006E4188">
        <w:rPr>
          <w:rFonts w:asciiTheme="minorHAnsi" w:hAnsiTheme="minorHAnsi"/>
          <w:b/>
          <w:bCs/>
        </w:rPr>
        <w:t>Alt3:</w:t>
      </w:r>
      <w:r w:rsidRPr="006E4188">
        <w:rPr>
          <w:rFonts w:asciiTheme="minorHAnsi" w:hAnsiTheme="minorHAnsi"/>
        </w:rPr>
        <w:t xml:space="preserve"> gNB requests feedback outside the COT by PDSCH-to-HARQ-timing-indicator in the DCI scheduling the PDSCH</w:t>
      </w:r>
    </w:p>
    <w:p w14:paraId="40556AA1" w14:textId="40F3825B" w:rsidR="005C68F0" w:rsidRPr="006E4188" w:rsidRDefault="005C68F0" w:rsidP="005C68F0">
      <w:pPr>
        <w:pStyle w:val="ListParagraph"/>
        <w:numPr>
          <w:ilvl w:val="0"/>
          <w:numId w:val="23"/>
        </w:numPr>
        <w:rPr>
          <w:rFonts w:asciiTheme="minorHAnsi" w:hAnsiTheme="minorHAnsi"/>
        </w:rPr>
      </w:pPr>
      <w:r w:rsidRPr="006E4188">
        <w:rPr>
          <w:rFonts w:asciiTheme="minorHAnsi" w:hAnsiTheme="minorHAnsi"/>
          <w:b/>
          <w:bCs/>
        </w:rPr>
        <w:t>Alt4:</w:t>
      </w:r>
      <w:r w:rsidRPr="006E4188">
        <w:rPr>
          <w:rFonts w:asciiTheme="minorHAnsi" w:hAnsiTheme="minorHAnsi"/>
        </w:rPr>
        <w:t xml:space="preserve"> preconfigured/pre-indicated multiple opportunities in frequency domain in different LBT subbands</w:t>
      </w:r>
    </w:p>
    <w:p w14:paraId="58DCADAE" w14:textId="24FFD723" w:rsidR="005C68F0" w:rsidRPr="006E4188" w:rsidRDefault="005C68F0" w:rsidP="005C68F0">
      <w:pPr>
        <w:pStyle w:val="ListParagraph"/>
        <w:numPr>
          <w:ilvl w:val="0"/>
          <w:numId w:val="23"/>
        </w:numPr>
        <w:rPr>
          <w:rFonts w:asciiTheme="minorHAnsi" w:hAnsiTheme="minorHAnsi"/>
        </w:rPr>
      </w:pPr>
      <w:r w:rsidRPr="006E4188">
        <w:rPr>
          <w:rFonts w:asciiTheme="minorHAnsi" w:hAnsiTheme="minorHAnsi"/>
          <w:b/>
          <w:bCs/>
        </w:rPr>
        <w:t>Alt5:</w:t>
      </w:r>
      <w:r w:rsidRPr="006E4188">
        <w:rPr>
          <w:rFonts w:asciiTheme="minorHAnsi" w:hAnsiTheme="minorHAnsi"/>
        </w:rPr>
        <w:t xml:space="preserve"> preconfigured/pre-indicated multiple opportunities in time domain</w:t>
      </w:r>
    </w:p>
    <w:p w14:paraId="162E4AF3" w14:textId="1254468B" w:rsidR="004836F6" w:rsidRDefault="004836F6" w:rsidP="00DF6BA7">
      <w:pPr>
        <w:pStyle w:val="ListParagraph"/>
        <w:rPr>
          <w:rFonts w:ascii="Times" w:eastAsia="Batang" w:hAnsi="Times"/>
          <w:szCs w:val="24"/>
          <w:lang w:eastAsia="x-none"/>
        </w:rPr>
      </w:pPr>
    </w:p>
    <w:p w14:paraId="04F1D518" w14:textId="15567BC6" w:rsidR="001E6D0B" w:rsidRDefault="004B006A" w:rsidP="00DF6BA7">
      <w:pPr>
        <w:pStyle w:val="BodyText"/>
        <w:rPr>
          <w:rFonts w:asciiTheme="minorHAnsi" w:hAnsiTheme="minorHAnsi"/>
          <w:lang w:val="en-US"/>
        </w:rPr>
      </w:pPr>
      <w:r>
        <w:rPr>
          <w:rFonts w:asciiTheme="minorHAnsi" w:hAnsiTheme="minorHAnsi"/>
          <w:lang w:val="en-US"/>
        </w:rPr>
        <w:t>Considering the above alternative</w:t>
      </w:r>
      <w:r w:rsidR="00E94DC4">
        <w:rPr>
          <w:rFonts w:asciiTheme="minorHAnsi" w:hAnsiTheme="minorHAnsi"/>
          <w:lang w:val="en-US"/>
        </w:rPr>
        <w:t>s</w:t>
      </w:r>
      <w:r>
        <w:rPr>
          <w:rFonts w:asciiTheme="minorHAnsi" w:hAnsiTheme="minorHAnsi"/>
          <w:lang w:val="en-US"/>
        </w:rPr>
        <w:t xml:space="preserve">, </w:t>
      </w:r>
      <w:r w:rsidR="005C68F0" w:rsidRPr="0090509E">
        <w:rPr>
          <w:rFonts w:asciiTheme="minorHAnsi" w:hAnsiTheme="minorHAnsi"/>
          <w:lang w:val="en-US"/>
        </w:rPr>
        <w:t xml:space="preserve">Alt1 </w:t>
      </w:r>
      <w:r w:rsidR="00F66A9C">
        <w:rPr>
          <w:rFonts w:asciiTheme="minorHAnsi" w:hAnsiTheme="minorHAnsi"/>
          <w:lang w:val="en-US"/>
        </w:rPr>
        <w:t xml:space="preserve">is already </w:t>
      </w:r>
      <w:r w:rsidR="005C68F0" w:rsidRPr="0090509E">
        <w:rPr>
          <w:rFonts w:asciiTheme="minorHAnsi" w:hAnsiTheme="minorHAnsi"/>
          <w:lang w:val="en-US"/>
        </w:rPr>
        <w:t>agreed</w:t>
      </w:r>
      <w:r w:rsidR="001E6D0B">
        <w:rPr>
          <w:rFonts w:asciiTheme="minorHAnsi" w:hAnsiTheme="minorHAnsi"/>
          <w:lang w:val="en-US"/>
        </w:rPr>
        <w:t>.</w:t>
      </w:r>
    </w:p>
    <w:p w14:paraId="5711F5C7" w14:textId="7D11F5B9" w:rsidR="001E6D0B" w:rsidRPr="0090509E" w:rsidRDefault="00064E7A" w:rsidP="0090509E">
      <w:pPr>
        <w:spacing w:after="120" w:line="240" w:lineRule="auto"/>
        <w:jc w:val="both"/>
        <w:rPr>
          <w:rFonts w:ascii="Times" w:eastAsia="Batang" w:hAnsi="Times" w:cs="Times"/>
          <w:b/>
          <w:bCs/>
          <w:sz w:val="20"/>
          <w:szCs w:val="20"/>
          <w:lang w:val="en-GB" w:eastAsia="x-none"/>
        </w:rPr>
      </w:pPr>
      <w:r w:rsidRPr="00E15FB3">
        <w:rPr>
          <w:rFonts w:ascii="Times" w:eastAsia="Batang" w:hAnsi="Times" w:cs="Times"/>
          <w:b/>
          <w:bCs/>
          <w:sz w:val="20"/>
          <w:szCs w:val="20"/>
          <w:highlight w:val="green"/>
          <w:lang w:val="en-GB" w:eastAsia="x-none"/>
        </w:rPr>
        <w:t>Agreement (RAN1#AH-1910):</w:t>
      </w:r>
    </w:p>
    <w:p w14:paraId="670EB42C" w14:textId="77777777" w:rsidR="001E6D0B" w:rsidRPr="001E6D0B" w:rsidRDefault="001E6D0B">
      <w:pPr>
        <w:spacing w:after="0" w:line="240" w:lineRule="auto"/>
        <w:rPr>
          <w:rFonts w:ascii="Times" w:eastAsia="Batang" w:hAnsi="Times" w:cs="Times"/>
          <w:sz w:val="20"/>
          <w:szCs w:val="20"/>
          <w:lang w:val="en-GB" w:eastAsia="x-none"/>
        </w:rPr>
      </w:pPr>
      <w:r w:rsidRPr="001E6D0B">
        <w:rPr>
          <w:rFonts w:ascii="Times" w:eastAsia="Batang" w:hAnsi="Times" w:cs="Times"/>
          <w:sz w:val="20"/>
          <w:szCs w:val="20"/>
          <w:lang w:val="en-GB" w:eastAsia="x-none"/>
        </w:rPr>
        <w:t>For enabling multiple opportunities for HARQ A/N transmission and for cross-COT HARQ-ACK feedback, at least the following is supported:</w:t>
      </w:r>
    </w:p>
    <w:p w14:paraId="34887065" w14:textId="7EC901E7" w:rsidR="001E6D0B" w:rsidRDefault="001E6D0B">
      <w:pPr>
        <w:pStyle w:val="ListParagraph"/>
        <w:numPr>
          <w:ilvl w:val="0"/>
          <w:numId w:val="33"/>
        </w:numPr>
        <w:spacing w:line="240" w:lineRule="auto"/>
        <w:rPr>
          <w:rFonts w:ascii="Times" w:eastAsia="Batang" w:hAnsi="Times" w:cs="Times"/>
          <w:sz w:val="20"/>
          <w:szCs w:val="20"/>
          <w:lang w:val="en-GB" w:eastAsia="x-none"/>
        </w:rPr>
      </w:pPr>
      <w:r w:rsidRPr="0090509E">
        <w:rPr>
          <w:rFonts w:ascii="Times" w:eastAsia="Batang" w:hAnsi="Times" w:cs="Times"/>
          <w:sz w:val="20"/>
          <w:szCs w:val="20"/>
          <w:lang w:val="en-GB" w:eastAsia="x-none"/>
        </w:rPr>
        <w:t>gNB requests/triggers feedback for PDSCH from earlier COT(s) or additional reporting of earlier HARQ feedback, where the exact HARQ feedback timing and resource is provided to the UE in another DCI (in the same or in another COT)</w:t>
      </w:r>
    </w:p>
    <w:p w14:paraId="3E383C62" w14:textId="77777777" w:rsidR="0050593B" w:rsidRPr="0090509E" w:rsidRDefault="0050593B" w:rsidP="0090509E">
      <w:pPr>
        <w:pStyle w:val="ListParagraph"/>
        <w:spacing w:line="240" w:lineRule="auto"/>
        <w:rPr>
          <w:rFonts w:ascii="Times" w:hAnsi="Times" w:cs="Times"/>
          <w:sz w:val="20"/>
          <w:szCs w:val="20"/>
          <w:lang w:val="en-GB" w:eastAsia="x-none"/>
        </w:rPr>
      </w:pPr>
    </w:p>
    <w:p w14:paraId="77B379C9" w14:textId="72403F98" w:rsidR="005C68F0" w:rsidRPr="0090509E" w:rsidRDefault="005C68F0" w:rsidP="00DF6BA7">
      <w:pPr>
        <w:pStyle w:val="BodyText"/>
        <w:rPr>
          <w:rFonts w:asciiTheme="minorHAnsi" w:hAnsiTheme="minorHAnsi"/>
          <w:lang w:val="en-US"/>
        </w:rPr>
      </w:pPr>
      <w:r w:rsidRPr="0090509E">
        <w:rPr>
          <w:rFonts w:asciiTheme="minorHAnsi" w:hAnsiTheme="minorHAnsi"/>
          <w:lang w:val="en-US"/>
        </w:rPr>
        <w:t xml:space="preserve"> Alt 3 can be realized using NR Rel-15 with no changes. The other alternatives are still open </w:t>
      </w:r>
      <w:r w:rsidR="00616EB5">
        <w:rPr>
          <w:rFonts w:asciiTheme="minorHAnsi" w:hAnsiTheme="minorHAnsi"/>
          <w:lang w:val="en-US"/>
        </w:rPr>
        <w:t>that we discuss in the following.</w:t>
      </w:r>
    </w:p>
    <w:p w14:paraId="15F2609C" w14:textId="25D49392" w:rsidR="00907E3C" w:rsidRPr="0090509E" w:rsidRDefault="00907E3C" w:rsidP="00DF6BA7">
      <w:pPr>
        <w:pStyle w:val="BodyText"/>
        <w:rPr>
          <w:rFonts w:asciiTheme="minorHAnsi" w:hAnsiTheme="minorHAnsi"/>
          <w:lang w:val="en-US"/>
        </w:rPr>
      </w:pPr>
      <w:r w:rsidRPr="0090509E">
        <w:rPr>
          <w:rFonts w:asciiTheme="minorHAnsi" w:hAnsiTheme="minorHAnsi"/>
          <w:lang w:val="en-US"/>
        </w:rPr>
        <w:t xml:space="preserve">Before </w:t>
      </w:r>
      <w:r w:rsidR="00641E8B">
        <w:rPr>
          <w:rFonts w:asciiTheme="minorHAnsi" w:hAnsiTheme="minorHAnsi"/>
          <w:lang w:val="en-US"/>
        </w:rPr>
        <w:t>analyzing the remaining alternatives</w:t>
      </w:r>
      <w:r w:rsidRPr="0090509E">
        <w:rPr>
          <w:rFonts w:asciiTheme="minorHAnsi" w:hAnsiTheme="minorHAnsi"/>
          <w:lang w:val="en-US"/>
        </w:rPr>
        <w:t xml:space="preserve">, it should be noted that in most cases the feedback will be transmitted immediately after the DL transmission if the gap is less than 16us as per the following </w:t>
      </w:r>
      <w:r w:rsidR="00C856BD" w:rsidRPr="0090509E">
        <w:rPr>
          <w:rFonts w:asciiTheme="minorHAnsi" w:hAnsiTheme="minorHAnsi"/>
          <w:lang w:val="en-US"/>
        </w:rPr>
        <w:t>agreement from section 7.2.1.3.3 in the TR</w:t>
      </w:r>
      <w:r w:rsidR="00DF6BA7" w:rsidRPr="0090509E">
        <w:rPr>
          <w:rFonts w:asciiTheme="minorHAnsi" w:hAnsiTheme="minorHAnsi"/>
          <w:lang w:val="en-US"/>
        </w:rPr>
        <w:t xml:space="preserve"> [1]</w:t>
      </w:r>
      <w:r w:rsidR="00C856BD" w:rsidRPr="0090509E">
        <w:rPr>
          <w:rFonts w:asciiTheme="minorHAnsi" w:hAnsiTheme="minorHAnsi"/>
          <w:lang w:val="en-US"/>
        </w:rPr>
        <w:t xml:space="preserve">:  </w:t>
      </w:r>
    </w:p>
    <w:p w14:paraId="0F19070E" w14:textId="6BEAAE90" w:rsidR="00C856BD" w:rsidRPr="00DF6BA7" w:rsidRDefault="00C856BD" w:rsidP="00DF6BA7">
      <w:pPr>
        <w:ind w:left="567"/>
        <w:rPr>
          <w:i/>
          <w:lang w:val="en-US" w:eastAsia="x-none"/>
        </w:rPr>
      </w:pPr>
      <w:r w:rsidRPr="00DF6BA7">
        <w:rPr>
          <w:i/>
          <w:lang w:val="en-US" w:eastAsia="x-none"/>
        </w:rPr>
        <w:lastRenderedPageBreak/>
        <w:t xml:space="preserve">A gap of up to 16 </w:t>
      </w:r>
      <w:r w:rsidRPr="0090509E">
        <w:rPr>
          <w:i/>
          <w:lang w:val="en-US" w:eastAsia="x-none"/>
        </w:rPr>
        <w:t>u</w:t>
      </w:r>
      <w:r w:rsidRPr="00DF6BA7">
        <w:rPr>
          <w:i/>
          <w:lang w:val="en-US" w:eastAsia="x-none"/>
        </w:rPr>
        <w:t>s should be allowed between the end of the DL transmission and the immediate transmission of feedback to accommodate for the hardware turnaround time</w:t>
      </w:r>
    </w:p>
    <w:p w14:paraId="7957E0A2" w14:textId="7F8C4EB8" w:rsidR="00907E3C" w:rsidRPr="0090509E" w:rsidRDefault="00907E3C" w:rsidP="00DF6BA7">
      <w:pPr>
        <w:pStyle w:val="BodyText"/>
        <w:rPr>
          <w:rFonts w:asciiTheme="minorHAnsi" w:hAnsiTheme="minorHAnsi"/>
          <w:lang w:val="en-US"/>
        </w:rPr>
      </w:pPr>
      <w:r w:rsidRPr="0090509E">
        <w:rPr>
          <w:lang w:val="en-US"/>
        </w:rPr>
        <w:t xml:space="preserve">Having said that, the feedback transmission will not be restricted or blocked by the LBT procedure in </w:t>
      </w:r>
      <w:r w:rsidR="00635B57" w:rsidRPr="0090509E">
        <w:rPr>
          <w:lang w:val="en-US"/>
        </w:rPr>
        <w:t>most of</w:t>
      </w:r>
      <w:r w:rsidRPr="0090509E">
        <w:rPr>
          <w:lang w:val="en-US"/>
        </w:rPr>
        <w:t xml:space="preserve"> the cases. However, there will still be some limited cases where the feedback is not received within the same COT </w:t>
      </w:r>
      <w:r w:rsidR="00A16F35">
        <w:rPr>
          <w:rFonts w:asciiTheme="minorHAnsi" w:hAnsiTheme="minorHAnsi"/>
          <w:lang w:val="en-US"/>
        </w:rPr>
        <w:t>by gNB</w:t>
      </w:r>
      <w:r w:rsidRPr="0090509E">
        <w:rPr>
          <w:lang w:val="en-US"/>
        </w:rPr>
        <w:t xml:space="preserve">. </w:t>
      </w:r>
      <w:r w:rsidRPr="0090509E">
        <w:rPr>
          <w:rFonts w:asciiTheme="minorHAnsi" w:hAnsiTheme="minorHAnsi"/>
          <w:lang w:val="en-US"/>
        </w:rPr>
        <w:t xml:space="preserve">It is important </w:t>
      </w:r>
      <w:r w:rsidR="00AE4FED">
        <w:rPr>
          <w:rFonts w:asciiTheme="minorHAnsi" w:hAnsiTheme="minorHAnsi"/>
          <w:lang w:val="en-US"/>
        </w:rPr>
        <w:t xml:space="preserve">in </w:t>
      </w:r>
      <w:r w:rsidR="00C55C76">
        <w:rPr>
          <w:rFonts w:asciiTheme="minorHAnsi" w:hAnsiTheme="minorHAnsi"/>
          <w:lang w:val="en-US"/>
        </w:rPr>
        <w:t xml:space="preserve">analyzing </w:t>
      </w:r>
      <w:r w:rsidR="00C35DD5">
        <w:rPr>
          <w:rFonts w:asciiTheme="minorHAnsi" w:hAnsiTheme="minorHAnsi"/>
          <w:lang w:val="en-US"/>
        </w:rPr>
        <w:t>the</w:t>
      </w:r>
      <w:r w:rsidRPr="0090509E">
        <w:rPr>
          <w:rFonts w:asciiTheme="minorHAnsi" w:hAnsiTheme="minorHAnsi"/>
          <w:lang w:val="en-US"/>
        </w:rPr>
        <w:t xml:space="preserve"> extensions to handle th</w:t>
      </w:r>
      <w:r w:rsidR="00C35DD5">
        <w:rPr>
          <w:rFonts w:asciiTheme="minorHAnsi" w:hAnsiTheme="minorHAnsi"/>
          <w:lang w:val="en-US"/>
        </w:rPr>
        <w:t>e</w:t>
      </w:r>
      <w:r w:rsidRPr="0090509E">
        <w:rPr>
          <w:rFonts w:asciiTheme="minorHAnsi" w:hAnsiTheme="minorHAnsi"/>
          <w:lang w:val="en-US"/>
        </w:rPr>
        <w:t>se cases</w:t>
      </w:r>
      <w:r w:rsidR="00AE4FED">
        <w:rPr>
          <w:rFonts w:asciiTheme="minorHAnsi" w:hAnsiTheme="minorHAnsi"/>
          <w:lang w:val="en-US"/>
        </w:rPr>
        <w:t xml:space="preserve">, the complexity aspects are also </w:t>
      </w:r>
      <w:proofErr w:type="gramStart"/>
      <w:r w:rsidR="00AE4FED">
        <w:rPr>
          <w:rFonts w:asciiTheme="minorHAnsi" w:hAnsiTheme="minorHAnsi"/>
          <w:lang w:val="en-US"/>
        </w:rPr>
        <w:t>taken into account</w:t>
      </w:r>
      <w:proofErr w:type="gramEnd"/>
      <w:r w:rsidR="00AE4FED">
        <w:rPr>
          <w:rFonts w:asciiTheme="minorHAnsi" w:hAnsiTheme="minorHAnsi"/>
          <w:lang w:val="en-US"/>
        </w:rPr>
        <w:t>.</w:t>
      </w:r>
      <w:r w:rsidRPr="0090509E">
        <w:rPr>
          <w:rFonts w:asciiTheme="minorHAnsi" w:hAnsiTheme="minorHAnsi"/>
          <w:lang w:val="en-US"/>
        </w:rPr>
        <w:t xml:space="preserve"> </w:t>
      </w:r>
    </w:p>
    <w:p w14:paraId="58E031BC" w14:textId="32ED0FFE" w:rsidR="00D33139" w:rsidRPr="0090509E" w:rsidRDefault="008D6499" w:rsidP="00D33139">
      <w:pPr>
        <w:pStyle w:val="BodyText"/>
        <w:rPr>
          <w:rFonts w:asciiTheme="minorHAnsi" w:hAnsiTheme="minorHAnsi"/>
          <w:lang w:val="en-US"/>
        </w:rPr>
      </w:pPr>
      <w:r w:rsidRPr="0090509E">
        <w:rPr>
          <w:rFonts w:asciiTheme="minorHAnsi" w:hAnsiTheme="minorHAnsi"/>
          <w:lang w:val="en-US"/>
        </w:rPr>
        <w:t>Alt 2</w:t>
      </w:r>
      <w:r w:rsidR="005C68F0" w:rsidRPr="0090509E">
        <w:rPr>
          <w:rFonts w:asciiTheme="minorHAnsi" w:hAnsiTheme="minorHAnsi"/>
          <w:lang w:val="en-US"/>
        </w:rPr>
        <w:t xml:space="preserve"> </w:t>
      </w:r>
      <w:r w:rsidRPr="0090509E">
        <w:rPr>
          <w:rFonts w:asciiTheme="minorHAnsi" w:hAnsiTheme="minorHAnsi"/>
          <w:lang w:val="en-US"/>
        </w:rPr>
        <w:t xml:space="preserve">is very problematic </w:t>
      </w:r>
      <w:r w:rsidR="006C425A">
        <w:rPr>
          <w:rFonts w:asciiTheme="minorHAnsi" w:hAnsiTheme="minorHAnsi"/>
          <w:lang w:val="en-US"/>
        </w:rPr>
        <w:t xml:space="preserve">due to the </w:t>
      </w:r>
      <w:r w:rsidR="00CE3717">
        <w:rPr>
          <w:rFonts w:asciiTheme="minorHAnsi" w:hAnsiTheme="minorHAnsi"/>
          <w:lang w:val="en-US"/>
        </w:rPr>
        <w:t xml:space="preserve">its potential </w:t>
      </w:r>
      <w:r w:rsidR="00D57048">
        <w:rPr>
          <w:rFonts w:asciiTheme="minorHAnsi" w:hAnsiTheme="minorHAnsi"/>
          <w:lang w:val="en-US"/>
        </w:rPr>
        <w:t xml:space="preserve">to increase mis-match between gNB and UE on the HARQ codebook size. </w:t>
      </w:r>
      <w:r w:rsidR="00917621">
        <w:rPr>
          <w:rFonts w:asciiTheme="minorHAnsi" w:hAnsiTheme="minorHAnsi"/>
          <w:lang w:val="en-US"/>
        </w:rPr>
        <w:t>F</w:t>
      </w:r>
      <w:r w:rsidRPr="0090509E">
        <w:rPr>
          <w:rFonts w:asciiTheme="minorHAnsi" w:hAnsiTheme="minorHAnsi"/>
          <w:lang w:val="en-US"/>
        </w:rPr>
        <w:t>rom gNB perspective</w:t>
      </w:r>
      <w:r w:rsidR="004F785F">
        <w:rPr>
          <w:rFonts w:asciiTheme="minorHAnsi" w:hAnsiTheme="minorHAnsi"/>
          <w:lang w:val="en-US"/>
        </w:rPr>
        <w:t xml:space="preserve">, it is difficult to distinguish between lack of PUCCH reception due to failed transmission at the UE due to LBT or mis-detection at gNB. Hence, </w:t>
      </w:r>
      <w:r w:rsidR="008D671C">
        <w:rPr>
          <w:rFonts w:asciiTheme="minorHAnsi" w:hAnsiTheme="minorHAnsi"/>
          <w:lang w:val="en-US"/>
        </w:rPr>
        <w:t>autono</w:t>
      </w:r>
      <w:r w:rsidR="00F91532">
        <w:rPr>
          <w:rFonts w:asciiTheme="minorHAnsi" w:hAnsiTheme="minorHAnsi"/>
          <w:lang w:val="en-US"/>
        </w:rPr>
        <w:t xml:space="preserve">mous reporting by </w:t>
      </w:r>
      <w:r w:rsidRPr="0090509E">
        <w:rPr>
          <w:rFonts w:asciiTheme="minorHAnsi" w:hAnsiTheme="minorHAnsi"/>
          <w:lang w:val="en-US"/>
        </w:rPr>
        <w:t>UE</w:t>
      </w:r>
      <w:r w:rsidR="00167E6A">
        <w:rPr>
          <w:rFonts w:asciiTheme="minorHAnsi" w:hAnsiTheme="minorHAnsi"/>
          <w:lang w:val="en-US"/>
        </w:rPr>
        <w:t xml:space="preserve"> is not preferred. </w:t>
      </w:r>
      <w:r w:rsidR="004F73AD">
        <w:rPr>
          <w:rFonts w:asciiTheme="minorHAnsi" w:hAnsiTheme="minorHAnsi"/>
          <w:lang w:val="en-US"/>
        </w:rPr>
        <w:t>In this category, s</w:t>
      </w:r>
      <w:r w:rsidR="00167E6A">
        <w:rPr>
          <w:rFonts w:asciiTheme="minorHAnsi" w:hAnsiTheme="minorHAnsi"/>
          <w:lang w:val="en-US"/>
        </w:rPr>
        <w:t>olutions are suggested</w:t>
      </w:r>
      <w:r w:rsidR="004F73AD">
        <w:rPr>
          <w:rFonts w:asciiTheme="minorHAnsi" w:hAnsiTheme="minorHAnsi"/>
          <w:lang w:val="en-US"/>
        </w:rPr>
        <w:t xml:space="preserve"> to</w:t>
      </w:r>
      <w:r w:rsidRPr="0090509E">
        <w:rPr>
          <w:rFonts w:asciiTheme="minorHAnsi" w:hAnsiTheme="minorHAnsi"/>
          <w:lang w:val="en-US"/>
        </w:rPr>
        <w:t xml:space="preserve"> autonomously report</w:t>
      </w:r>
      <w:r w:rsidR="00C44028">
        <w:rPr>
          <w:rFonts w:asciiTheme="minorHAnsi" w:hAnsiTheme="minorHAnsi"/>
          <w:lang w:val="en-US"/>
        </w:rPr>
        <w:t>ing</w:t>
      </w:r>
      <w:r w:rsidRPr="0090509E">
        <w:rPr>
          <w:rFonts w:asciiTheme="minorHAnsi" w:hAnsiTheme="minorHAnsi"/>
          <w:lang w:val="en-US"/>
        </w:rPr>
        <w:t xml:space="preserve"> UCI with additional information about HARQ processes </w:t>
      </w:r>
      <w:r w:rsidR="00FB294B">
        <w:rPr>
          <w:rFonts w:asciiTheme="minorHAnsi" w:hAnsiTheme="minorHAnsi"/>
          <w:lang w:val="en-US"/>
        </w:rPr>
        <w:t xml:space="preserve">to address the inherit shortcoming of these schemes. However, this approach is at the cost of </w:t>
      </w:r>
      <w:r w:rsidR="002F52FC">
        <w:rPr>
          <w:rFonts w:asciiTheme="minorHAnsi" w:hAnsiTheme="minorHAnsi"/>
          <w:lang w:val="en-US"/>
        </w:rPr>
        <w:t>increasing</w:t>
      </w:r>
      <w:r w:rsidRPr="0090509E">
        <w:rPr>
          <w:rFonts w:asciiTheme="minorHAnsi" w:hAnsiTheme="minorHAnsi"/>
          <w:lang w:val="en-US"/>
        </w:rPr>
        <w:t xml:space="preserve"> processing burden at the gNB </w:t>
      </w:r>
      <w:r w:rsidR="002F52FC">
        <w:rPr>
          <w:rFonts w:asciiTheme="minorHAnsi" w:hAnsiTheme="minorHAnsi"/>
          <w:lang w:val="en-US"/>
        </w:rPr>
        <w:t>to perform additional blind decoding. Hence fr</w:t>
      </w:r>
      <w:r w:rsidR="00C174A1">
        <w:rPr>
          <w:rFonts w:asciiTheme="minorHAnsi" w:hAnsiTheme="minorHAnsi"/>
          <w:lang w:val="en-US"/>
        </w:rPr>
        <w:t>o</w:t>
      </w:r>
      <w:r w:rsidR="002F52FC">
        <w:rPr>
          <w:rFonts w:asciiTheme="minorHAnsi" w:hAnsiTheme="minorHAnsi"/>
          <w:lang w:val="en-US"/>
        </w:rPr>
        <w:t>m our perspective</w:t>
      </w:r>
      <w:r w:rsidR="00C174A1">
        <w:rPr>
          <w:rFonts w:asciiTheme="minorHAnsi" w:hAnsiTheme="minorHAnsi"/>
          <w:lang w:val="en-US"/>
        </w:rPr>
        <w:t>, Alt 2 is not recommended to be supported.</w:t>
      </w:r>
    </w:p>
    <w:p w14:paraId="4F16CE92" w14:textId="234F7CD7" w:rsidR="005C68F0" w:rsidRPr="0090509E" w:rsidRDefault="00D33139" w:rsidP="00D33139">
      <w:pPr>
        <w:pStyle w:val="Proposal"/>
        <w:rPr>
          <w:lang w:val="en-US"/>
        </w:rPr>
      </w:pPr>
      <w:bookmarkStart w:id="9" w:name="_Toc4787374"/>
      <w:r w:rsidRPr="0090509E">
        <w:rPr>
          <w:lang w:val="en-US"/>
        </w:rPr>
        <w:t>Alt2 is not supported for NR-U</w:t>
      </w:r>
      <w:bookmarkEnd w:id="9"/>
    </w:p>
    <w:p w14:paraId="2711B736" w14:textId="2ABBCBCE" w:rsidR="00C724EE" w:rsidRDefault="00096E13" w:rsidP="00096E13">
      <w:pPr>
        <w:pStyle w:val="BodyText"/>
        <w:keepLines/>
        <w:tabs>
          <w:tab w:val="left" w:pos="2552"/>
          <w:tab w:val="left" w:pos="3856"/>
          <w:tab w:val="left" w:pos="5216"/>
          <w:tab w:val="left" w:pos="6464"/>
          <w:tab w:val="left" w:pos="7768"/>
          <w:tab w:val="left" w:pos="9072"/>
          <w:tab w:val="left" w:pos="9639"/>
        </w:tabs>
        <w:overflowPunct/>
        <w:autoSpaceDE/>
        <w:autoSpaceDN/>
        <w:adjustRightInd/>
        <w:spacing w:before="240" w:after="0"/>
        <w:rPr>
          <w:rFonts w:asciiTheme="minorHAnsi" w:hAnsiTheme="minorHAnsi"/>
          <w:lang w:val="en-US"/>
        </w:rPr>
      </w:pPr>
      <w:r>
        <w:rPr>
          <w:rFonts w:asciiTheme="minorHAnsi" w:hAnsiTheme="minorHAnsi"/>
          <w:lang w:val="en-US"/>
        </w:rPr>
        <w:t xml:space="preserve">The main motivation behind Alt4 is to increase the opportunities for transmitting feedback considering the possibility of failing LBT at the UE. However, as we discussed above, </w:t>
      </w:r>
      <w:r w:rsidRPr="00880168">
        <w:rPr>
          <w:rFonts w:asciiTheme="minorHAnsi" w:hAnsiTheme="minorHAnsi"/>
          <w:lang w:val="en-US"/>
        </w:rPr>
        <w:t>the feedback transmission will not be restricted or blocked by the LBT procedure in most of the cases</w:t>
      </w:r>
      <w:r>
        <w:rPr>
          <w:rFonts w:asciiTheme="minorHAnsi" w:hAnsiTheme="minorHAnsi"/>
          <w:lang w:val="en-US"/>
        </w:rPr>
        <w:t>. In some rare cases, where the feedback transmission is blocked or failed, Alt1 can be used to trigger a new opportunity for feedback transmission. Moreover, preconfiguring or overbooking multiple PUCCH resources in frequency domain lead</w:t>
      </w:r>
      <w:r w:rsidR="00C51E55">
        <w:rPr>
          <w:rFonts w:asciiTheme="minorHAnsi" w:hAnsiTheme="minorHAnsi"/>
          <w:lang w:val="en-US"/>
        </w:rPr>
        <w:t>s</w:t>
      </w:r>
      <w:r>
        <w:rPr>
          <w:rFonts w:asciiTheme="minorHAnsi" w:hAnsiTheme="minorHAnsi"/>
          <w:lang w:val="en-US"/>
        </w:rPr>
        <w:t xml:space="preserve"> to waste of resource</w:t>
      </w:r>
      <w:r w:rsidR="002C4606">
        <w:rPr>
          <w:rFonts w:asciiTheme="minorHAnsi" w:hAnsiTheme="minorHAnsi"/>
          <w:lang w:val="en-US"/>
        </w:rPr>
        <w:t>s</w:t>
      </w:r>
      <w:r>
        <w:rPr>
          <w:rFonts w:asciiTheme="minorHAnsi" w:hAnsiTheme="minorHAnsi"/>
          <w:lang w:val="en-US"/>
        </w:rPr>
        <w:t xml:space="preserve"> and reduce multiplexing capacity for PUCCH transmissions from multiple UEs. Another drawback of Alt4 is that it would require more blind detections from gNB </w:t>
      </w:r>
      <w:r w:rsidR="002D54A4">
        <w:rPr>
          <w:rFonts w:asciiTheme="minorHAnsi" w:hAnsiTheme="minorHAnsi"/>
          <w:lang w:val="en-US"/>
        </w:rPr>
        <w:t>to determine</w:t>
      </w:r>
      <w:r w:rsidR="008A26AA">
        <w:rPr>
          <w:rFonts w:asciiTheme="minorHAnsi" w:hAnsiTheme="minorHAnsi"/>
          <w:lang w:val="en-US"/>
        </w:rPr>
        <w:t xml:space="preserve"> the</w:t>
      </w:r>
      <w:r>
        <w:rPr>
          <w:rFonts w:asciiTheme="minorHAnsi" w:hAnsiTheme="minorHAnsi"/>
          <w:lang w:val="en-US"/>
        </w:rPr>
        <w:t xml:space="preserve"> sub-band the UE </w:t>
      </w:r>
      <w:r w:rsidR="008A26AA">
        <w:rPr>
          <w:rFonts w:asciiTheme="minorHAnsi" w:hAnsiTheme="minorHAnsi"/>
          <w:lang w:val="en-US"/>
        </w:rPr>
        <w:t xml:space="preserve">is supposedly </w:t>
      </w:r>
      <w:r>
        <w:rPr>
          <w:rFonts w:asciiTheme="minorHAnsi" w:hAnsiTheme="minorHAnsi"/>
          <w:lang w:val="en-US"/>
        </w:rPr>
        <w:t>transmitted feedback</w:t>
      </w:r>
      <w:r w:rsidR="008A26AA">
        <w:rPr>
          <w:rFonts w:asciiTheme="minorHAnsi" w:hAnsiTheme="minorHAnsi"/>
          <w:lang w:val="en-US"/>
        </w:rPr>
        <w:t xml:space="preserve"> on</w:t>
      </w:r>
      <w:r>
        <w:rPr>
          <w:rFonts w:asciiTheme="minorHAnsi" w:hAnsiTheme="minorHAnsi"/>
          <w:lang w:val="en-US"/>
        </w:rPr>
        <w:t>.</w:t>
      </w:r>
      <w:r w:rsidR="00FE577A">
        <w:rPr>
          <w:rFonts w:asciiTheme="minorHAnsi" w:hAnsiTheme="minorHAnsi"/>
          <w:lang w:val="en-US"/>
        </w:rPr>
        <w:t xml:space="preserve"> Furthermore, </w:t>
      </w:r>
      <w:r w:rsidR="00801FCA">
        <w:rPr>
          <w:rFonts w:asciiTheme="minorHAnsi" w:hAnsiTheme="minorHAnsi"/>
          <w:lang w:val="en-US"/>
        </w:rPr>
        <w:t xml:space="preserve">there are different proposals </w:t>
      </w:r>
      <w:r w:rsidR="007D10C3">
        <w:rPr>
          <w:rFonts w:asciiTheme="minorHAnsi" w:hAnsiTheme="minorHAnsi"/>
          <w:lang w:val="en-US"/>
        </w:rPr>
        <w:t xml:space="preserve">for wideband operation with sub-band LBT. Some </w:t>
      </w:r>
      <w:r w:rsidR="00771EBC">
        <w:rPr>
          <w:rFonts w:asciiTheme="minorHAnsi" w:hAnsiTheme="minorHAnsi"/>
          <w:lang w:val="en-US"/>
        </w:rPr>
        <w:t xml:space="preserve">more clarity on wideband operation is needed to </w:t>
      </w:r>
      <w:r w:rsidR="008D601F">
        <w:rPr>
          <w:rFonts w:asciiTheme="minorHAnsi" w:hAnsiTheme="minorHAnsi"/>
          <w:lang w:val="en-US"/>
        </w:rPr>
        <w:t>make meaningful assessments of the proposal</w:t>
      </w:r>
      <w:r w:rsidR="00957405">
        <w:rPr>
          <w:rFonts w:asciiTheme="minorHAnsi" w:hAnsiTheme="minorHAnsi"/>
          <w:lang w:val="en-US"/>
        </w:rPr>
        <w:t>s</w:t>
      </w:r>
      <w:r w:rsidR="008D601F">
        <w:rPr>
          <w:rFonts w:asciiTheme="minorHAnsi" w:hAnsiTheme="minorHAnsi"/>
          <w:lang w:val="en-US"/>
        </w:rPr>
        <w:t xml:space="preserve">. </w:t>
      </w:r>
      <w:r w:rsidR="00957405">
        <w:rPr>
          <w:rFonts w:asciiTheme="minorHAnsi" w:hAnsiTheme="minorHAnsi"/>
          <w:lang w:val="en-US"/>
        </w:rPr>
        <w:t>T</w:t>
      </w:r>
      <w:r w:rsidR="004B639D">
        <w:rPr>
          <w:rFonts w:asciiTheme="minorHAnsi" w:hAnsiTheme="minorHAnsi"/>
          <w:lang w:val="en-US"/>
        </w:rPr>
        <w:t xml:space="preserve">he </w:t>
      </w:r>
      <w:r w:rsidR="00C4055C">
        <w:rPr>
          <w:rFonts w:asciiTheme="minorHAnsi" w:hAnsiTheme="minorHAnsi"/>
          <w:lang w:val="en-US"/>
        </w:rPr>
        <w:t xml:space="preserve">expected </w:t>
      </w:r>
      <w:r w:rsidR="004B639D">
        <w:rPr>
          <w:rFonts w:asciiTheme="minorHAnsi" w:hAnsiTheme="minorHAnsi"/>
          <w:lang w:val="en-US"/>
        </w:rPr>
        <w:t xml:space="preserve">input from RAN4 </w:t>
      </w:r>
      <w:r w:rsidR="00C4055C">
        <w:rPr>
          <w:rFonts w:asciiTheme="minorHAnsi" w:hAnsiTheme="minorHAnsi"/>
          <w:lang w:val="en-US"/>
        </w:rPr>
        <w:t xml:space="preserve">on wideband operation would be important </w:t>
      </w:r>
      <w:r w:rsidR="00C724EE">
        <w:rPr>
          <w:rFonts w:asciiTheme="minorHAnsi" w:hAnsiTheme="minorHAnsi"/>
          <w:lang w:val="en-US"/>
        </w:rPr>
        <w:t>to serve the purpose.</w:t>
      </w:r>
    </w:p>
    <w:p w14:paraId="13147D17" w14:textId="77777777" w:rsidR="00957405" w:rsidRPr="0090509E" w:rsidRDefault="00957405" w:rsidP="000D1BB4">
      <w:pPr>
        <w:autoSpaceDE w:val="0"/>
        <w:autoSpaceDN w:val="0"/>
        <w:spacing w:after="0" w:line="240" w:lineRule="auto"/>
        <w:rPr>
          <w:rFonts w:ascii="Times New Roman" w:hAnsi="Times New Roman" w:cs="Times New Roman"/>
          <w:lang w:val="en-US"/>
        </w:rPr>
      </w:pPr>
    </w:p>
    <w:p w14:paraId="79D56FCF" w14:textId="5C32E52B" w:rsidR="00525F63" w:rsidRPr="0090509E" w:rsidRDefault="00AC73AB" w:rsidP="0090509E">
      <w:pPr>
        <w:pStyle w:val="Observation"/>
        <w:rPr>
          <w:rFonts w:ascii="Calibri" w:eastAsia="Times New Roman" w:hAnsi="Calibri" w:cs="Calibri"/>
          <w:lang w:eastAsia="sv-SE"/>
        </w:rPr>
      </w:pPr>
      <w:r>
        <w:t>Observation 2</w:t>
      </w:r>
      <w:r>
        <w:tab/>
      </w:r>
      <w:r w:rsidR="00AF52C1" w:rsidRPr="007533E2">
        <w:t>The necessity</w:t>
      </w:r>
      <w:r w:rsidR="00F75A57" w:rsidRPr="007533E2">
        <w:t xml:space="preserve"> of </w:t>
      </w:r>
      <w:r w:rsidR="00670417" w:rsidRPr="007533E2">
        <w:t xml:space="preserve">supporting </w:t>
      </w:r>
      <w:r w:rsidR="00F75A57" w:rsidRPr="007533E2">
        <w:t xml:space="preserve">Alt4 is </w:t>
      </w:r>
      <w:r w:rsidR="00D34FE2" w:rsidRPr="007533E2">
        <w:t xml:space="preserve">questionable. </w:t>
      </w:r>
      <w:r w:rsidR="00B36766" w:rsidRPr="0090509E">
        <w:t xml:space="preserve">The expected input from RAN4 on wideband operation would be important </w:t>
      </w:r>
      <w:r w:rsidR="00C91895" w:rsidRPr="0090509E">
        <w:t xml:space="preserve">for meaningful assessment of </w:t>
      </w:r>
      <w:r w:rsidR="00525F63" w:rsidRPr="0090509E">
        <w:t>different Alt 4 based proposals.</w:t>
      </w:r>
    </w:p>
    <w:p w14:paraId="39106B38" w14:textId="774430B6" w:rsidR="009803EA" w:rsidRDefault="00957405" w:rsidP="002B3A33">
      <w:pPr>
        <w:pStyle w:val="BodyText"/>
        <w:keepLines/>
        <w:tabs>
          <w:tab w:val="left" w:pos="2552"/>
          <w:tab w:val="left" w:pos="3856"/>
          <w:tab w:val="left" w:pos="5216"/>
          <w:tab w:val="left" w:pos="6464"/>
          <w:tab w:val="left" w:pos="7768"/>
          <w:tab w:val="left" w:pos="9072"/>
          <w:tab w:val="left" w:pos="9639"/>
        </w:tabs>
        <w:overflowPunct/>
        <w:autoSpaceDE/>
        <w:autoSpaceDN/>
        <w:adjustRightInd/>
        <w:spacing w:before="240" w:after="0"/>
        <w:rPr>
          <w:rFonts w:asciiTheme="minorHAnsi" w:hAnsiTheme="minorHAnsi"/>
          <w:lang w:val="en-US"/>
        </w:rPr>
      </w:pPr>
      <w:r>
        <w:rPr>
          <w:rFonts w:asciiTheme="minorHAnsi" w:hAnsiTheme="minorHAnsi"/>
          <w:lang w:val="en-US"/>
        </w:rPr>
        <w:t>It is wor</w:t>
      </w:r>
      <w:r w:rsidR="00763AA8">
        <w:rPr>
          <w:rFonts w:asciiTheme="minorHAnsi" w:hAnsiTheme="minorHAnsi"/>
          <w:lang w:val="en-US"/>
        </w:rPr>
        <w:t xml:space="preserve">thwhile to mention that </w:t>
      </w:r>
      <w:r w:rsidR="00810B21">
        <w:rPr>
          <w:rFonts w:asciiTheme="minorHAnsi" w:hAnsiTheme="minorHAnsi"/>
          <w:lang w:val="en-US"/>
        </w:rPr>
        <w:t>sub</w:t>
      </w:r>
      <w:r w:rsidR="00CC5CB4">
        <w:rPr>
          <w:rFonts w:asciiTheme="minorHAnsi" w:hAnsiTheme="minorHAnsi"/>
          <w:lang w:val="en-US"/>
        </w:rPr>
        <w:t>-</w:t>
      </w:r>
      <w:r w:rsidR="00810B21">
        <w:rPr>
          <w:rFonts w:asciiTheme="minorHAnsi" w:hAnsiTheme="minorHAnsi"/>
          <w:lang w:val="en-US"/>
        </w:rPr>
        <w:t>band LBT within a wideband</w:t>
      </w:r>
      <w:r w:rsidR="00B0185C">
        <w:rPr>
          <w:rFonts w:asciiTheme="minorHAnsi" w:hAnsiTheme="minorHAnsi"/>
          <w:lang w:val="en-US"/>
        </w:rPr>
        <w:t>,</w:t>
      </w:r>
      <w:r w:rsidR="00810B21">
        <w:rPr>
          <w:rFonts w:asciiTheme="minorHAnsi" w:hAnsiTheme="minorHAnsi"/>
          <w:lang w:val="en-US"/>
        </w:rPr>
        <w:t xml:space="preserve"> mimics to large extent </w:t>
      </w:r>
      <w:r w:rsidR="00C075EB">
        <w:rPr>
          <w:rFonts w:asciiTheme="minorHAnsi" w:hAnsiTheme="minorHAnsi"/>
          <w:lang w:val="en-US"/>
        </w:rPr>
        <w:t xml:space="preserve">the </w:t>
      </w:r>
      <w:r w:rsidR="006F66DB">
        <w:rPr>
          <w:rFonts w:asciiTheme="minorHAnsi" w:hAnsiTheme="minorHAnsi"/>
          <w:lang w:val="en-US"/>
        </w:rPr>
        <w:t xml:space="preserve">CA operation. </w:t>
      </w:r>
      <w:r w:rsidR="008A66D6">
        <w:rPr>
          <w:rFonts w:asciiTheme="minorHAnsi" w:hAnsiTheme="minorHAnsi"/>
          <w:lang w:val="en-US"/>
        </w:rPr>
        <w:t xml:space="preserve">Therefore, from our perspective, </w:t>
      </w:r>
      <w:r w:rsidR="00227A71">
        <w:rPr>
          <w:rFonts w:asciiTheme="minorHAnsi" w:hAnsiTheme="minorHAnsi"/>
          <w:lang w:val="en-US"/>
        </w:rPr>
        <w:t xml:space="preserve">enhancements based on </w:t>
      </w:r>
      <w:r w:rsidR="002B3A33">
        <w:rPr>
          <w:rFonts w:asciiTheme="minorHAnsi" w:hAnsiTheme="minorHAnsi"/>
          <w:lang w:val="en-US"/>
        </w:rPr>
        <w:t>CA</w:t>
      </w:r>
      <w:r w:rsidR="007C30DF">
        <w:rPr>
          <w:rFonts w:asciiTheme="minorHAnsi" w:hAnsiTheme="minorHAnsi"/>
          <w:lang w:val="en-US"/>
        </w:rPr>
        <w:t xml:space="preserve"> operation </w:t>
      </w:r>
      <w:r w:rsidR="004D0E88">
        <w:rPr>
          <w:rFonts w:asciiTheme="minorHAnsi" w:hAnsiTheme="minorHAnsi"/>
          <w:lang w:val="en-US"/>
        </w:rPr>
        <w:t>should be pri</w:t>
      </w:r>
      <w:r w:rsidR="00E43BD7">
        <w:rPr>
          <w:rFonts w:asciiTheme="minorHAnsi" w:hAnsiTheme="minorHAnsi"/>
          <w:lang w:val="en-US"/>
        </w:rPr>
        <w:t xml:space="preserve">oritized if </w:t>
      </w:r>
      <w:r w:rsidR="00C1068E">
        <w:rPr>
          <w:rFonts w:asciiTheme="minorHAnsi" w:hAnsiTheme="minorHAnsi"/>
          <w:lang w:val="en-US"/>
        </w:rPr>
        <w:t xml:space="preserve">additional enhancements are </w:t>
      </w:r>
      <w:r w:rsidR="00BB05B2">
        <w:rPr>
          <w:rFonts w:asciiTheme="minorHAnsi" w:hAnsiTheme="minorHAnsi"/>
          <w:lang w:val="en-US"/>
        </w:rPr>
        <w:t xml:space="preserve">needed. </w:t>
      </w:r>
      <w:r w:rsidR="00704CE2">
        <w:rPr>
          <w:rFonts w:asciiTheme="minorHAnsi" w:hAnsiTheme="minorHAnsi"/>
          <w:lang w:val="en-US"/>
        </w:rPr>
        <w:t xml:space="preserve">In Rel-15 NR, feedback information from multiple DL carriers can be grouped and transmitted on </w:t>
      </w:r>
      <w:proofErr w:type="spellStart"/>
      <w:r w:rsidR="00704CE2">
        <w:rPr>
          <w:rFonts w:asciiTheme="minorHAnsi" w:hAnsiTheme="minorHAnsi"/>
          <w:lang w:val="en-US"/>
        </w:rPr>
        <w:t>PCell</w:t>
      </w:r>
      <w:proofErr w:type="spellEnd"/>
      <w:r w:rsidR="00704CE2">
        <w:rPr>
          <w:rFonts w:asciiTheme="minorHAnsi" w:hAnsiTheme="minorHAnsi"/>
          <w:lang w:val="en-US"/>
        </w:rPr>
        <w:t xml:space="preserve">, </w:t>
      </w:r>
      <w:proofErr w:type="spellStart"/>
      <w:r w:rsidR="00704CE2">
        <w:rPr>
          <w:rFonts w:asciiTheme="minorHAnsi" w:hAnsiTheme="minorHAnsi"/>
          <w:lang w:val="en-US"/>
        </w:rPr>
        <w:t>PSCell</w:t>
      </w:r>
      <w:proofErr w:type="spellEnd"/>
      <w:r w:rsidR="00704CE2">
        <w:rPr>
          <w:rFonts w:asciiTheme="minorHAnsi" w:hAnsiTheme="minorHAnsi"/>
          <w:lang w:val="en-US"/>
        </w:rPr>
        <w:t>, or PUCCH-</w:t>
      </w:r>
      <w:proofErr w:type="spellStart"/>
      <w:r w:rsidR="00704CE2">
        <w:rPr>
          <w:rFonts w:asciiTheme="minorHAnsi" w:hAnsiTheme="minorHAnsi"/>
          <w:lang w:val="en-US"/>
        </w:rPr>
        <w:t>SCell</w:t>
      </w:r>
      <w:proofErr w:type="spellEnd"/>
      <w:r w:rsidR="00704CE2">
        <w:rPr>
          <w:rFonts w:asciiTheme="minorHAnsi" w:hAnsiTheme="minorHAnsi"/>
          <w:lang w:val="en-US"/>
        </w:rPr>
        <w:t xml:space="preserve">. For NR-U, these cells are not always available for transmissions due to LBT. </w:t>
      </w:r>
      <w:r w:rsidR="009C4435">
        <w:rPr>
          <w:rFonts w:asciiTheme="minorHAnsi" w:hAnsiTheme="minorHAnsi"/>
          <w:lang w:val="en-US"/>
        </w:rPr>
        <w:t xml:space="preserve">A clear enhancement is to enable </w:t>
      </w:r>
      <w:r w:rsidR="00EA55D3">
        <w:rPr>
          <w:rFonts w:asciiTheme="minorHAnsi" w:hAnsiTheme="minorHAnsi"/>
          <w:lang w:val="en-US"/>
        </w:rPr>
        <w:t xml:space="preserve">transmission of HARQ-ACK feedback on any carrier that </w:t>
      </w:r>
      <w:r w:rsidR="001F2AB7">
        <w:rPr>
          <w:rFonts w:asciiTheme="minorHAnsi" w:hAnsiTheme="minorHAnsi"/>
          <w:lang w:val="en-US"/>
        </w:rPr>
        <w:t>a</w:t>
      </w:r>
      <w:r w:rsidR="00EA55D3">
        <w:rPr>
          <w:rFonts w:asciiTheme="minorHAnsi" w:hAnsiTheme="minorHAnsi"/>
          <w:lang w:val="en-US"/>
        </w:rPr>
        <w:t xml:space="preserve"> gNB </w:t>
      </w:r>
      <w:r w:rsidR="00D37C71">
        <w:rPr>
          <w:rFonts w:asciiTheme="minorHAnsi" w:hAnsiTheme="minorHAnsi"/>
          <w:lang w:val="en-US"/>
        </w:rPr>
        <w:t>acquires</w:t>
      </w:r>
      <w:r w:rsidR="00A81D49">
        <w:rPr>
          <w:rFonts w:asciiTheme="minorHAnsi" w:hAnsiTheme="minorHAnsi"/>
          <w:lang w:val="en-US"/>
        </w:rPr>
        <w:t xml:space="preserve"> a COT </w:t>
      </w:r>
      <w:r w:rsidR="00D37C71">
        <w:rPr>
          <w:rFonts w:asciiTheme="minorHAnsi" w:hAnsiTheme="minorHAnsi"/>
          <w:lang w:val="en-US"/>
        </w:rPr>
        <w:t>by benefiting the share</w:t>
      </w:r>
      <w:r w:rsidR="00BB5AA0">
        <w:rPr>
          <w:rFonts w:asciiTheme="minorHAnsi" w:hAnsiTheme="minorHAnsi"/>
          <w:lang w:val="en-US"/>
        </w:rPr>
        <w:t xml:space="preserve">d COT </w:t>
      </w:r>
      <w:r w:rsidR="001F2AB7">
        <w:rPr>
          <w:rFonts w:asciiTheme="minorHAnsi" w:hAnsiTheme="minorHAnsi"/>
          <w:lang w:val="en-US"/>
        </w:rPr>
        <w:t xml:space="preserve">principles. </w:t>
      </w:r>
      <w:r w:rsidR="002B3A33">
        <w:rPr>
          <w:rFonts w:asciiTheme="minorHAnsi" w:hAnsiTheme="minorHAnsi"/>
          <w:lang w:val="en-US"/>
        </w:rPr>
        <w:t xml:space="preserve">Thus, it would be beneficial to allow UE to transmit PUCCH </w:t>
      </w:r>
      <w:r w:rsidR="00322199">
        <w:rPr>
          <w:rFonts w:asciiTheme="minorHAnsi" w:hAnsiTheme="minorHAnsi"/>
          <w:lang w:val="en-US"/>
        </w:rPr>
        <w:t>on</w:t>
      </w:r>
      <w:r w:rsidR="002B3A33">
        <w:rPr>
          <w:rFonts w:asciiTheme="minorHAnsi" w:hAnsiTheme="minorHAnsi"/>
          <w:lang w:val="en-US"/>
        </w:rPr>
        <w:t xml:space="preserve"> carriers other than </w:t>
      </w:r>
      <w:proofErr w:type="spellStart"/>
      <w:r w:rsidR="002B3A33">
        <w:rPr>
          <w:rFonts w:asciiTheme="minorHAnsi" w:hAnsiTheme="minorHAnsi"/>
          <w:lang w:val="en-US"/>
        </w:rPr>
        <w:t>PCell</w:t>
      </w:r>
      <w:proofErr w:type="spellEnd"/>
      <w:r w:rsidR="002B3A33">
        <w:rPr>
          <w:rFonts w:asciiTheme="minorHAnsi" w:hAnsiTheme="minorHAnsi"/>
          <w:lang w:val="en-US"/>
        </w:rPr>
        <w:t xml:space="preserve">, </w:t>
      </w:r>
      <w:proofErr w:type="spellStart"/>
      <w:r w:rsidR="002B3A33">
        <w:rPr>
          <w:rFonts w:asciiTheme="minorHAnsi" w:hAnsiTheme="minorHAnsi"/>
          <w:lang w:val="en-US"/>
        </w:rPr>
        <w:t>PSCell</w:t>
      </w:r>
      <w:proofErr w:type="spellEnd"/>
      <w:r w:rsidR="002B3A33">
        <w:rPr>
          <w:rFonts w:asciiTheme="minorHAnsi" w:hAnsiTheme="minorHAnsi"/>
          <w:lang w:val="en-US"/>
        </w:rPr>
        <w:t>, or PUCCH-</w:t>
      </w:r>
      <w:proofErr w:type="spellStart"/>
      <w:r w:rsidR="002B3A33">
        <w:rPr>
          <w:rFonts w:asciiTheme="minorHAnsi" w:hAnsiTheme="minorHAnsi"/>
          <w:lang w:val="en-US"/>
        </w:rPr>
        <w:t>SCell</w:t>
      </w:r>
      <w:proofErr w:type="spellEnd"/>
      <w:r w:rsidR="002B3A33">
        <w:rPr>
          <w:rFonts w:asciiTheme="minorHAnsi" w:hAnsiTheme="minorHAnsi"/>
          <w:lang w:val="en-US"/>
        </w:rPr>
        <w:t xml:space="preserve">. </w:t>
      </w:r>
    </w:p>
    <w:p w14:paraId="0E0D9E0C" w14:textId="77777777" w:rsidR="00493605" w:rsidRDefault="00493605" w:rsidP="002B3A33">
      <w:pPr>
        <w:pStyle w:val="BodyText"/>
        <w:keepLines/>
        <w:tabs>
          <w:tab w:val="left" w:pos="2552"/>
          <w:tab w:val="left" w:pos="3856"/>
          <w:tab w:val="left" w:pos="5216"/>
          <w:tab w:val="left" w:pos="6464"/>
          <w:tab w:val="left" w:pos="7768"/>
          <w:tab w:val="left" w:pos="9072"/>
          <w:tab w:val="left" w:pos="9639"/>
        </w:tabs>
        <w:overflowPunct/>
        <w:autoSpaceDE/>
        <w:autoSpaceDN/>
        <w:adjustRightInd/>
        <w:spacing w:before="240" w:after="0"/>
        <w:rPr>
          <w:rFonts w:asciiTheme="minorHAnsi" w:hAnsiTheme="minorHAnsi"/>
          <w:lang w:val="en-US"/>
        </w:rPr>
      </w:pPr>
    </w:p>
    <w:p w14:paraId="6E5CAE73" w14:textId="0F81EB90" w:rsidR="00031A1A" w:rsidRPr="007533E2" w:rsidRDefault="00AC73AB" w:rsidP="0090509E">
      <w:pPr>
        <w:pStyle w:val="Observation"/>
      </w:pPr>
      <w:r>
        <w:t>Observation</w:t>
      </w:r>
      <w:r w:rsidR="00260754">
        <w:t xml:space="preserve"> 3</w:t>
      </w:r>
      <w:r w:rsidR="00260754">
        <w:tab/>
      </w:r>
      <w:r w:rsidR="00FB4465" w:rsidRPr="0090509E">
        <w:t>I</w:t>
      </w:r>
      <w:r w:rsidR="00924D1E" w:rsidRPr="0090509E">
        <w:t xml:space="preserve">t is beneficial to investigate </w:t>
      </w:r>
      <w:r w:rsidR="00FB4465" w:rsidRPr="0090509E">
        <w:t xml:space="preserve">enhancements for CA operation </w:t>
      </w:r>
      <w:r w:rsidR="008A7F5B" w:rsidRPr="0090509E">
        <w:t>t</w:t>
      </w:r>
      <w:r w:rsidR="00FB4465" w:rsidRPr="0090509E">
        <w:t>o</w:t>
      </w:r>
      <w:r w:rsidR="008A7F5B" w:rsidRPr="0090509E">
        <w:t xml:space="preserve"> enable </w:t>
      </w:r>
      <w:r w:rsidR="0026711E" w:rsidRPr="0090509E">
        <w:t>HARQ-ACK</w:t>
      </w:r>
      <w:r w:rsidR="002B3A33" w:rsidRPr="0090509E">
        <w:t xml:space="preserve"> feedback mechanism on carriers other than </w:t>
      </w:r>
      <w:proofErr w:type="spellStart"/>
      <w:r w:rsidR="002B3A33" w:rsidRPr="0090509E">
        <w:t>PCell</w:t>
      </w:r>
      <w:proofErr w:type="spellEnd"/>
      <w:r w:rsidR="002B3A33" w:rsidRPr="0090509E">
        <w:t xml:space="preserve">, </w:t>
      </w:r>
      <w:proofErr w:type="spellStart"/>
      <w:r w:rsidR="002B3A33" w:rsidRPr="0090509E">
        <w:t>PSCell</w:t>
      </w:r>
      <w:proofErr w:type="spellEnd"/>
      <w:r w:rsidR="002B3A33" w:rsidRPr="0090509E">
        <w:t>, or PUCCH-</w:t>
      </w:r>
      <w:proofErr w:type="spellStart"/>
      <w:r w:rsidR="002B3A33" w:rsidRPr="0090509E">
        <w:t>SCell</w:t>
      </w:r>
      <w:proofErr w:type="spellEnd"/>
      <w:r w:rsidR="002B3A33" w:rsidRPr="0090509E">
        <w:t>.</w:t>
      </w:r>
    </w:p>
    <w:p w14:paraId="5FD3D3B3" w14:textId="5FF09352" w:rsidR="002E2604" w:rsidRPr="002E2604" w:rsidRDefault="00C856BD">
      <w:pPr>
        <w:pStyle w:val="Heading2"/>
      </w:pPr>
      <w:r>
        <w:lastRenderedPageBreak/>
        <w:t>2.</w:t>
      </w:r>
      <w:r w:rsidR="009E20B2">
        <w:t>3</w:t>
      </w:r>
      <w:r>
        <w:t xml:space="preserve"> </w:t>
      </w:r>
      <w:r w:rsidR="00056407">
        <w:tab/>
      </w:r>
      <w:r w:rsidR="009068A9">
        <w:t>Dynamic HARQ codebook</w:t>
      </w:r>
    </w:p>
    <w:p w14:paraId="0DF6CD11" w14:textId="57674827" w:rsidR="00E452FD" w:rsidRPr="00DF6BA7" w:rsidRDefault="00E452FD" w:rsidP="00E452FD">
      <w:pPr>
        <w:pStyle w:val="Heading2"/>
      </w:pPr>
      <w:r>
        <w:t>2.3.1</w:t>
      </w:r>
      <w:r>
        <w:tab/>
        <w:t xml:space="preserve">DAI value extension </w:t>
      </w:r>
    </w:p>
    <w:p w14:paraId="34C143A3" w14:textId="661D2BF3" w:rsidR="00C856BD" w:rsidRPr="0090509E" w:rsidRDefault="00C856BD" w:rsidP="00C856BD">
      <w:pPr>
        <w:pStyle w:val="BodyText"/>
        <w:keepLines/>
        <w:tabs>
          <w:tab w:val="left" w:pos="2552"/>
          <w:tab w:val="left" w:pos="3856"/>
          <w:tab w:val="left" w:pos="5216"/>
          <w:tab w:val="left" w:pos="6464"/>
          <w:tab w:val="left" w:pos="7768"/>
          <w:tab w:val="left" w:pos="9072"/>
          <w:tab w:val="left" w:pos="9639"/>
        </w:tabs>
        <w:overflowPunct/>
        <w:autoSpaceDE/>
        <w:autoSpaceDN/>
        <w:adjustRightInd/>
        <w:spacing w:before="240" w:after="0"/>
        <w:rPr>
          <w:rFonts w:asciiTheme="minorHAnsi" w:hAnsiTheme="minorHAnsi"/>
          <w:lang w:val="en-US"/>
        </w:rPr>
      </w:pPr>
      <w:r w:rsidRPr="0090509E">
        <w:rPr>
          <w:rFonts w:asciiTheme="minorHAnsi" w:hAnsiTheme="minorHAnsi"/>
          <w:lang w:val="en-US"/>
        </w:rPr>
        <w:t xml:space="preserve">The UE refers to the DAI value to calculate the dynamic codebook size. For every PDSCH transmission, the DAI value in the DCI is incremented. The DAI in the DL scheduling DCI should be stepped by one as compared to the immediately preceding DL scheduling DCI, if difference between the two received DAI values at the UE in current and earlier DCI is higher than 1, it is an indication that PDCCH transmission(s) has been missed. The DAI value in NR rel-15 is only 2-bits, after reaching the highest DAI value (i.e. 4), the value is reset again to the smallest value. This means that if the UE missed 4 or more PDSCH transmission, the UE will not be able to correctly calculate the codebook size, and therefore there will be misalignment between the </w:t>
      </w:r>
      <w:proofErr w:type="spellStart"/>
      <w:r w:rsidRPr="0090509E">
        <w:rPr>
          <w:rFonts w:asciiTheme="minorHAnsi" w:hAnsiTheme="minorHAnsi"/>
          <w:lang w:val="en-US"/>
        </w:rPr>
        <w:t>gNB’s</w:t>
      </w:r>
      <w:proofErr w:type="spellEnd"/>
      <w:r w:rsidRPr="0090509E">
        <w:rPr>
          <w:rFonts w:asciiTheme="minorHAnsi" w:hAnsiTheme="minorHAnsi"/>
          <w:lang w:val="en-US"/>
        </w:rPr>
        <w:t xml:space="preserve"> expected codebook size and the reported one by the UE. While missing 4 or more consecutive PDSCH on licensed carrier is unlikely, it is highly likely to happen on an unlicensed band due to collisions and especially for larger SCS where the slot duration is smaller</w:t>
      </w:r>
      <w:r w:rsidR="000E0127" w:rsidRPr="0090509E">
        <w:rPr>
          <w:rFonts w:asciiTheme="minorHAnsi" w:hAnsiTheme="minorHAnsi"/>
          <w:lang w:val="en-US"/>
        </w:rPr>
        <w:t>.</w:t>
      </w:r>
      <w:r w:rsidRPr="0090509E">
        <w:rPr>
          <w:rFonts w:asciiTheme="minorHAnsi" w:hAnsiTheme="minorHAnsi"/>
          <w:lang w:val="en-US"/>
        </w:rPr>
        <w:t xml:space="preserve"> Thereby, the 2-bit DAI will cause an issue. </w:t>
      </w:r>
    </w:p>
    <w:p w14:paraId="27F57AC5" w14:textId="77777777" w:rsidR="00C856BD" w:rsidRPr="006E4188" w:rsidRDefault="00C856BD" w:rsidP="00D05A02">
      <w:pPr>
        <w:pStyle w:val="ListParagraph"/>
        <w:rPr>
          <w:rStyle w:val="IvDbodytextChar"/>
          <w:rFonts w:asciiTheme="minorHAnsi" w:hAnsiTheme="minorHAnsi"/>
          <w:spacing w:val="0"/>
          <w:sz w:val="20"/>
          <w:szCs w:val="20"/>
        </w:rPr>
      </w:pPr>
    </w:p>
    <w:p w14:paraId="380E1096" w14:textId="7B716CCD" w:rsidR="00D05A02" w:rsidRDefault="00D05A02" w:rsidP="00D05A02">
      <w:pPr>
        <w:pStyle w:val="BodyText"/>
        <w:rPr>
          <w:rFonts w:asciiTheme="minorHAnsi" w:hAnsiTheme="minorHAnsi"/>
          <w:lang w:val="en-US"/>
        </w:rPr>
      </w:pPr>
      <w:r w:rsidRPr="0090509E">
        <w:rPr>
          <w:rFonts w:asciiTheme="minorHAnsi" w:hAnsiTheme="minorHAnsi"/>
          <w:lang w:val="en-US"/>
        </w:rPr>
        <w:t>To eliminate the issues caused by the limited DAI combinations (issue 3), the DAI field in the DCI should be extended to accommodate for possibly missing more than 4 PDCCH transmissions.</w:t>
      </w:r>
    </w:p>
    <w:p w14:paraId="5A64E068" w14:textId="77777777" w:rsidR="00260754" w:rsidRPr="0090509E" w:rsidRDefault="00260754" w:rsidP="0090509E">
      <w:pPr>
        <w:pStyle w:val="Proposal"/>
        <w:numPr>
          <w:ilvl w:val="0"/>
          <w:numId w:val="0"/>
        </w:numPr>
        <w:ind w:left="1304" w:hanging="1304"/>
        <w:rPr>
          <w:lang w:val="en-US"/>
        </w:rPr>
      </w:pPr>
    </w:p>
    <w:p w14:paraId="2811B9A0" w14:textId="7778725A" w:rsidR="009C41A5" w:rsidRPr="0090509E" w:rsidRDefault="00D05A02" w:rsidP="0090509E">
      <w:pPr>
        <w:pStyle w:val="Proposal"/>
        <w:rPr>
          <w:b w:val="0"/>
          <w:bCs w:val="0"/>
          <w:lang w:val="en-US"/>
        </w:rPr>
      </w:pPr>
      <w:bookmarkStart w:id="10" w:name="_Toc4787375"/>
      <w:r w:rsidRPr="007544E5">
        <w:rPr>
          <w:lang w:val="en-US"/>
        </w:rPr>
        <w:t>DCIs for scheduling PDSCH on unlicensed carriers should support larger DAI field as compared to Rel-15 NR DCI for scheduling PDSCH on licensed carrier.</w:t>
      </w:r>
      <w:bookmarkEnd w:id="10"/>
      <w:r w:rsidRPr="0090509E">
        <w:rPr>
          <w:b w:val="0"/>
          <w:bCs w:val="0"/>
          <w:lang w:val="en-US"/>
        </w:rPr>
        <w:t xml:space="preserve">  </w:t>
      </w:r>
      <w:r w:rsidR="00741CD5" w:rsidRPr="0090509E">
        <w:rPr>
          <w:lang w:val="en-US"/>
        </w:rPr>
        <w:tab/>
      </w:r>
      <w:bookmarkStart w:id="11" w:name="_Toc4629828"/>
      <w:bookmarkStart w:id="12" w:name="_Toc4786224"/>
      <w:bookmarkEnd w:id="11"/>
      <w:bookmarkEnd w:id="12"/>
    </w:p>
    <w:p w14:paraId="63743745" w14:textId="77777777" w:rsidR="00C856BD" w:rsidRPr="00DF6BA7" w:rsidRDefault="00E452FD">
      <w:pPr>
        <w:pStyle w:val="Heading2"/>
      </w:pPr>
      <w:r>
        <w:t>2.3.2</w:t>
      </w:r>
      <w:r>
        <w:tab/>
      </w:r>
      <w:r w:rsidR="00C856BD" w:rsidRPr="004C7E98">
        <w:t>HARQ</w:t>
      </w:r>
      <w:r w:rsidR="00C856BD" w:rsidRPr="00173DF9">
        <w:t xml:space="preserve"> enhancement based on NFI</w:t>
      </w:r>
      <w:r w:rsidR="00C856BD">
        <w:t xml:space="preserve"> </w:t>
      </w:r>
    </w:p>
    <w:p w14:paraId="1915F316" w14:textId="612B7C72" w:rsidR="000E0127" w:rsidRPr="0090509E" w:rsidRDefault="000E0127" w:rsidP="000E0127">
      <w:pPr>
        <w:rPr>
          <w:lang w:val="en-US"/>
        </w:rPr>
      </w:pPr>
      <w:r w:rsidRPr="0090509E">
        <w:rPr>
          <w:lang w:val="en-US"/>
        </w:rPr>
        <w:t>The following agreement was made during Ad-Hoc Meeting 1901 [</w:t>
      </w:r>
      <w:r w:rsidR="00724D29" w:rsidRPr="0090509E">
        <w:rPr>
          <w:lang w:val="en-US"/>
        </w:rPr>
        <w:t>2</w:t>
      </w:r>
      <w:r w:rsidRPr="0090509E">
        <w:rPr>
          <w:lang w:val="en-US"/>
        </w:rPr>
        <w:t>]:</w:t>
      </w:r>
    </w:p>
    <w:p w14:paraId="7A1B40FF" w14:textId="26E73009" w:rsidR="000E0127" w:rsidRPr="0090509E" w:rsidRDefault="004C08FD" w:rsidP="0090509E">
      <w:pPr>
        <w:spacing w:after="120" w:line="240" w:lineRule="auto"/>
        <w:jc w:val="both"/>
        <w:rPr>
          <w:rFonts w:ascii="Times" w:eastAsia="Batang" w:hAnsi="Times" w:cs="Times"/>
          <w:b/>
          <w:bCs/>
          <w:sz w:val="20"/>
          <w:szCs w:val="20"/>
          <w:lang w:val="en-GB" w:eastAsia="x-none"/>
        </w:rPr>
      </w:pPr>
      <w:r w:rsidRPr="00E15FB3">
        <w:rPr>
          <w:rFonts w:ascii="Times" w:eastAsia="Batang" w:hAnsi="Times" w:cs="Times"/>
          <w:b/>
          <w:bCs/>
          <w:sz w:val="20"/>
          <w:szCs w:val="20"/>
          <w:highlight w:val="green"/>
          <w:lang w:val="en-GB" w:eastAsia="x-none"/>
        </w:rPr>
        <w:t>Agreement (RAN1#AH-1910):</w:t>
      </w:r>
    </w:p>
    <w:p w14:paraId="029964B6" w14:textId="77777777" w:rsidR="000E0127" w:rsidRPr="0090509E" w:rsidRDefault="000E0127" w:rsidP="0090509E">
      <w:pPr>
        <w:rPr>
          <w:rFonts w:ascii="Times New Roman" w:hAnsi="Times New Roman" w:cs="Times New Roman"/>
          <w:iCs/>
          <w:sz w:val="20"/>
          <w:lang w:val="en-US" w:eastAsia="x-none"/>
        </w:rPr>
      </w:pPr>
      <w:r w:rsidRPr="0090509E">
        <w:rPr>
          <w:rFonts w:ascii="Times New Roman" w:hAnsi="Times New Roman" w:cs="Times New Roman"/>
          <w:iCs/>
          <w:sz w:val="20"/>
          <w:lang w:val="en-US" w:eastAsia="x-none"/>
        </w:rPr>
        <w:t>For enabling multiple opportunities for HARQ A/N transmission and for cross-COT HARQ-ACK feedback, at least the following is supported:</w:t>
      </w:r>
    </w:p>
    <w:p w14:paraId="34E38FF1" w14:textId="4BEB5D04" w:rsidR="000E0127" w:rsidRPr="0090509E" w:rsidRDefault="000E0127" w:rsidP="0090509E">
      <w:pPr>
        <w:pStyle w:val="ListParagraph"/>
        <w:numPr>
          <w:ilvl w:val="0"/>
          <w:numId w:val="33"/>
        </w:numPr>
        <w:rPr>
          <w:rFonts w:ascii="Times New Roman" w:hAnsi="Times New Roman" w:cs="Times New Roman"/>
          <w:iCs/>
          <w:sz w:val="20"/>
          <w:lang w:val="en-US" w:eastAsia="x-none"/>
        </w:rPr>
      </w:pPr>
      <w:r w:rsidRPr="0090509E">
        <w:rPr>
          <w:rFonts w:ascii="Times New Roman" w:hAnsi="Times New Roman" w:cs="Times New Roman"/>
          <w:iCs/>
          <w:sz w:val="20"/>
          <w:lang w:val="en-US" w:eastAsia="x-none"/>
        </w:rPr>
        <w:t>gNB requests/triggers feedback for PDSCH from earlier COT(s) or additional reporting of earlier HARQ feedback, where the exact HARQ feedback timing and resource is provided to the UE in another DCI (in the same or in another COT)</w:t>
      </w:r>
    </w:p>
    <w:p w14:paraId="63F3E497" w14:textId="77777777" w:rsidR="00817942" w:rsidRDefault="00817942" w:rsidP="000E0127">
      <w:pPr>
        <w:jc w:val="both"/>
        <w:rPr>
          <w:lang w:val="en-US"/>
        </w:rPr>
      </w:pPr>
    </w:p>
    <w:p w14:paraId="11ED68EE" w14:textId="1A0F9C82" w:rsidR="00DC31C1" w:rsidRPr="0090509E" w:rsidRDefault="00D05A02" w:rsidP="000E0127">
      <w:pPr>
        <w:jc w:val="both"/>
        <w:rPr>
          <w:lang w:val="en-US"/>
        </w:rPr>
      </w:pPr>
      <w:r w:rsidRPr="006E4188">
        <w:rPr>
          <w:lang w:val="en-US"/>
        </w:rPr>
        <w:t>In the following</w:t>
      </w:r>
      <w:r w:rsidR="00803AAF" w:rsidRPr="006E4188">
        <w:rPr>
          <w:lang w:val="en-US"/>
        </w:rPr>
        <w:t xml:space="preserve">, </w:t>
      </w:r>
      <w:r w:rsidRPr="006E4188">
        <w:rPr>
          <w:lang w:val="en-US"/>
        </w:rPr>
        <w:t>we discuss a</w:t>
      </w:r>
      <w:r w:rsidR="000E0127" w:rsidRPr="0090509E">
        <w:rPr>
          <w:lang w:val="en-US"/>
        </w:rPr>
        <w:t>n algorithm in which the gNB may trigger (re)transmission of feedback.</w:t>
      </w:r>
    </w:p>
    <w:p w14:paraId="4D189079" w14:textId="0E2A89F0" w:rsidR="00B92C95" w:rsidRPr="0090509E" w:rsidRDefault="000E0127" w:rsidP="00B92C95">
      <w:pPr>
        <w:spacing w:afterLines="100" w:after="240"/>
        <w:contextualSpacing/>
        <w:rPr>
          <w:lang w:val="en-US"/>
        </w:rPr>
      </w:pPr>
      <w:r w:rsidRPr="0090509E">
        <w:rPr>
          <w:lang w:val="en-US"/>
        </w:rPr>
        <w:t xml:space="preserve">During Ad-Hoc Meeting 1901, some companies proposed to </w:t>
      </w:r>
      <w:r w:rsidR="00B92C95" w:rsidRPr="0090509E">
        <w:rPr>
          <w:lang w:val="en-US"/>
        </w:rPr>
        <w:t xml:space="preserve">count on the HARQ process(es) in previous COT(s) which is not acknowledged as a mean to request retransmission </w:t>
      </w:r>
      <w:r w:rsidR="009B265D" w:rsidRPr="0090509E">
        <w:rPr>
          <w:lang w:val="en-US"/>
        </w:rPr>
        <w:t xml:space="preserve">of unacknowledged or pending </w:t>
      </w:r>
      <w:r w:rsidR="00B92C95" w:rsidRPr="0090509E">
        <w:rPr>
          <w:lang w:val="en-US"/>
        </w:rPr>
        <w:t>feedback</w:t>
      </w:r>
      <w:r w:rsidR="00B7789B" w:rsidRPr="0090509E">
        <w:rPr>
          <w:lang w:val="en-US"/>
        </w:rPr>
        <w:t xml:space="preserve">. </w:t>
      </w:r>
      <w:r w:rsidR="009B265D" w:rsidRPr="0090509E">
        <w:rPr>
          <w:lang w:val="en-US"/>
        </w:rPr>
        <w:t xml:space="preserve">In </w:t>
      </w:r>
      <w:r w:rsidR="00676DC4" w:rsidRPr="0090509E">
        <w:rPr>
          <w:lang w:val="en-US"/>
        </w:rPr>
        <w:fldChar w:fldCharType="begin"/>
      </w:r>
      <w:r w:rsidR="00676DC4" w:rsidRPr="0090509E">
        <w:rPr>
          <w:lang w:val="en-US"/>
        </w:rPr>
        <w:instrText xml:space="preserve"> REF _Ref4787154 \h </w:instrText>
      </w:r>
      <w:r w:rsidR="00676DC4">
        <w:rPr>
          <w:lang w:val="en-US"/>
        </w:rPr>
        <w:instrText xml:space="preserve"> \* MERGEFORMAT </w:instrText>
      </w:r>
      <w:r w:rsidR="00676DC4" w:rsidRPr="0090509E">
        <w:rPr>
          <w:lang w:val="en-US"/>
        </w:rPr>
      </w:r>
      <w:r w:rsidR="00676DC4" w:rsidRPr="0090509E">
        <w:rPr>
          <w:lang w:val="en-US"/>
        </w:rPr>
        <w:fldChar w:fldCharType="separate"/>
      </w:r>
      <w:r w:rsidR="00676DC4" w:rsidRPr="0090509E">
        <w:rPr>
          <w:lang w:val="en-US"/>
        </w:rPr>
        <w:t xml:space="preserve">Figure </w:t>
      </w:r>
      <w:r w:rsidR="00676DC4" w:rsidRPr="0090509E">
        <w:rPr>
          <w:noProof/>
          <w:lang w:val="en-US"/>
        </w:rPr>
        <w:t>1</w:t>
      </w:r>
      <w:r w:rsidR="00676DC4" w:rsidRPr="0090509E">
        <w:rPr>
          <w:lang w:val="en-US"/>
        </w:rPr>
        <w:fldChar w:fldCharType="end"/>
      </w:r>
      <w:r w:rsidR="009B265D" w:rsidRPr="0090509E">
        <w:rPr>
          <w:lang w:val="en-US"/>
        </w:rPr>
        <w:t>,</w:t>
      </w:r>
      <w:r w:rsidR="00B7789B" w:rsidRPr="0090509E">
        <w:rPr>
          <w:lang w:val="en-US"/>
        </w:rPr>
        <w:t xml:space="preserve"> we </w:t>
      </w:r>
      <w:r w:rsidR="009B265D" w:rsidRPr="0090509E">
        <w:rPr>
          <w:lang w:val="en-US"/>
        </w:rPr>
        <w:t>demonstrate a</w:t>
      </w:r>
      <w:r w:rsidR="00B7789B" w:rsidRPr="0090509E">
        <w:rPr>
          <w:lang w:val="en-US"/>
        </w:rPr>
        <w:t xml:space="preserve"> corner case that </w:t>
      </w:r>
      <w:r w:rsidR="009B265D" w:rsidRPr="0090509E">
        <w:rPr>
          <w:lang w:val="en-US"/>
        </w:rPr>
        <w:t>cannot be handled by such a solution alone.</w:t>
      </w:r>
      <w:r w:rsidR="00B7789B" w:rsidRPr="0090509E">
        <w:rPr>
          <w:lang w:val="en-US"/>
        </w:rPr>
        <w:t xml:space="preserve"> </w:t>
      </w:r>
    </w:p>
    <w:p w14:paraId="1FF2DAFD" w14:textId="42C7DA8D" w:rsidR="00B7789B" w:rsidRPr="0090509E" w:rsidRDefault="00B7789B" w:rsidP="00B92C95">
      <w:pPr>
        <w:spacing w:afterLines="100" w:after="240"/>
        <w:contextualSpacing/>
        <w:rPr>
          <w:lang w:val="en-US"/>
        </w:rPr>
      </w:pPr>
    </w:p>
    <w:p w14:paraId="3AE3922B" w14:textId="77777777" w:rsidR="009B265D" w:rsidRDefault="00CA12CD" w:rsidP="009B265D">
      <w:pPr>
        <w:keepNext/>
        <w:spacing w:afterLines="100" w:after="240"/>
        <w:contextualSpacing/>
      </w:pPr>
      <w:r>
        <w:rPr>
          <w:noProof/>
        </w:rPr>
        <w:drawing>
          <wp:inline distT="0" distB="0" distL="0" distR="0" wp14:anchorId="762D88A1" wp14:editId="6DF154D2">
            <wp:extent cx="6265150" cy="120580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11607" cy="1214743"/>
                    </a:xfrm>
                    <a:prstGeom prst="rect">
                      <a:avLst/>
                    </a:prstGeom>
                    <a:noFill/>
                  </pic:spPr>
                </pic:pic>
              </a:graphicData>
            </a:graphic>
          </wp:inline>
        </w:drawing>
      </w:r>
    </w:p>
    <w:p w14:paraId="5D23B12D" w14:textId="4566D120" w:rsidR="000E0127" w:rsidRPr="0090509E" w:rsidRDefault="009B265D" w:rsidP="009B265D">
      <w:pPr>
        <w:pStyle w:val="Caption"/>
        <w:jc w:val="center"/>
        <w:rPr>
          <w:lang w:val="en-US"/>
        </w:rPr>
      </w:pPr>
      <w:bookmarkStart w:id="13" w:name="_Ref4787154"/>
      <w:r w:rsidRPr="0090509E">
        <w:rPr>
          <w:lang w:val="en-US"/>
        </w:rPr>
        <w:t xml:space="preserve">Figure </w:t>
      </w:r>
      <w:r w:rsidR="00BC7287">
        <w:rPr>
          <w:noProof/>
        </w:rPr>
        <w:fldChar w:fldCharType="begin"/>
      </w:r>
      <w:r w:rsidR="00BC7287" w:rsidRPr="0090509E">
        <w:rPr>
          <w:noProof/>
          <w:lang w:val="en-US"/>
        </w:rPr>
        <w:instrText xml:space="preserve"> SEQ Figure \* ARABIC </w:instrText>
      </w:r>
      <w:r w:rsidR="00BC7287">
        <w:rPr>
          <w:noProof/>
        </w:rPr>
        <w:fldChar w:fldCharType="separate"/>
      </w:r>
      <w:r w:rsidR="006B067C">
        <w:rPr>
          <w:noProof/>
          <w:lang w:val="en-US"/>
        </w:rPr>
        <w:t>1</w:t>
      </w:r>
      <w:r w:rsidR="00BC7287">
        <w:rPr>
          <w:noProof/>
        </w:rPr>
        <w:fldChar w:fldCharType="end"/>
      </w:r>
      <w:bookmarkEnd w:id="13"/>
      <w:r w:rsidRPr="0090509E">
        <w:rPr>
          <w:lang w:val="en-US"/>
        </w:rPr>
        <w:t>: mis-alignment between gNB and UE due to missed PDSCH(s)</w:t>
      </w:r>
    </w:p>
    <w:p w14:paraId="3B342AA1" w14:textId="7993BC9F" w:rsidR="003469D2" w:rsidRPr="006E4188" w:rsidRDefault="003469D2" w:rsidP="0046247E">
      <w:pPr>
        <w:pStyle w:val="BodyText"/>
        <w:rPr>
          <w:rStyle w:val="IvDbodytextChar"/>
          <w:rFonts w:asciiTheme="minorHAnsi" w:hAnsiTheme="minorHAnsi"/>
        </w:rPr>
      </w:pPr>
      <w:r w:rsidRPr="0090509E">
        <w:rPr>
          <w:rFonts w:asciiTheme="minorHAnsi" w:hAnsiTheme="minorHAnsi"/>
          <w:lang w:val="en-US"/>
        </w:rPr>
        <w:lastRenderedPageBreak/>
        <w:t>To resolve the possible misalignment</w:t>
      </w:r>
      <w:r w:rsidR="009F66CB" w:rsidRPr="0090509E">
        <w:rPr>
          <w:rFonts w:asciiTheme="minorHAnsi" w:hAnsiTheme="minorHAnsi"/>
          <w:lang w:val="en-US"/>
        </w:rPr>
        <w:t xml:space="preserve"> </w:t>
      </w:r>
      <w:r w:rsidR="003C0AF4" w:rsidRPr="0090509E">
        <w:rPr>
          <w:rFonts w:asciiTheme="minorHAnsi" w:hAnsiTheme="minorHAnsi"/>
          <w:lang w:val="en-US"/>
        </w:rPr>
        <w:t>caused by mis-detected feedback</w:t>
      </w:r>
      <w:r w:rsidRPr="0090509E">
        <w:rPr>
          <w:rFonts w:asciiTheme="minorHAnsi" w:hAnsiTheme="minorHAnsi"/>
          <w:lang w:val="en-US"/>
        </w:rPr>
        <w:t>, we propose to add a toggle bit</w:t>
      </w:r>
      <w:r w:rsidR="00262E32" w:rsidRPr="0090509E">
        <w:rPr>
          <w:rFonts w:asciiTheme="minorHAnsi" w:hAnsiTheme="minorHAnsi"/>
          <w:lang w:val="en-US"/>
        </w:rPr>
        <w:t>, new feedback indicator (NFI)</w:t>
      </w:r>
      <w:r w:rsidR="009F66CB" w:rsidRPr="0090509E">
        <w:rPr>
          <w:rFonts w:asciiTheme="minorHAnsi" w:hAnsiTheme="minorHAnsi"/>
          <w:lang w:val="en-US"/>
        </w:rPr>
        <w:t>,</w:t>
      </w:r>
      <w:r w:rsidR="00262E32" w:rsidRPr="0090509E">
        <w:rPr>
          <w:rFonts w:asciiTheme="minorHAnsi" w:hAnsiTheme="minorHAnsi"/>
          <w:lang w:val="en-US"/>
        </w:rPr>
        <w:t xml:space="preserve"> </w:t>
      </w:r>
      <w:r w:rsidRPr="0090509E">
        <w:rPr>
          <w:rFonts w:asciiTheme="minorHAnsi" w:hAnsiTheme="minorHAnsi"/>
          <w:lang w:val="en-US"/>
        </w:rPr>
        <w:t>in the DCI to indicate w</w:t>
      </w:r>
      <w:r w:rsidR="00262E32" w:rsidRPr="0090509E">
        <w:rPr>
          <w:rFonts w:asciiTheme="minorHAnsi" w:hAnsiTheme="minorHAnsi"/>
          <w:lang w:val="en-US"/>
        </w:rPr>
        <w:t>h</w:t>
      </w:r>
      <w:r w:rsidRPr="0090509E">
        <w:rPr>
          <w:rFonts w:asciiTheme="minorHAnsi" w:hAnsiTheme="minorHAnsi"/>
          <w:lang w:val="en-US"/>
        </w:rPr>
        <w:t>e</w:t>
      </w:r>
      <w:r w:rsidR="00262E32" w:rsidRPr="0090509E">
        <w:rPr>
          <w:rFonts w:asciiTheme="minorHAnsi" w:hAnsiTheme="minorHAnsi"/>
          <w:lang w:val="en-US"/>
        </w:rPr>
        <w:t xml:space="preserve">ther the </w:t>
      </w:r>
      <w:r w:rsidR="0089634B" w:rsidRPr="006E4188">
        <w:rPr>
          <w:rStyle w:val="IvDbodytextChar"/>
          <w:rFonts w:asciiTheme="minorHAnsi" w:hAnsiTheme="minorHAnsi"/>
        </w:rPr>
        <w:t>HARQ-ACK feedback from the UE was received by the gNB or not</w:t>
      </w:r>
      <w:r w:rsidR="00262E32" w:rsidRPr="006E4188">
        <w:rPr>
          <w:rStyle w:val="IvDbodytextChar"/>
          <w:rFonts w:asciiTheme="minorHAnsi" w:hAnsiTheme="minorHAnsi"/>
        </w:rPr>
        <w:t>.</w:t>
      </w:r>
      <w:r w:rsidR="009F539F" w:rsidRPr="006E4188">
        <w:rPr>
          <w:rStyle w:val="IvDbodytextChar"/>
          <w:rFonts w:asciiTheme="minorHAnsi" w:hAnsiTheme="minorHAnsi"/>
        </w:rPr>
        <w:t xml:space="preserve"> This comes on top of </w:t>
      </w:r>
      <w:r w:rsidR="009F539F" w:rsidRPr="0090509E">
        <w:rPr>
          <w:rFonts w:asciiTheme="minorHAnsi" w:hAnsiTheme="minorHAnsi"/>
          <w:lang w:val="en-US"/>
        </w:rPr>
        <w:t>count on the HARQ process(es) in previous COT(s) which is not acknowledged</w:t>
      </w:r>
      <w:r w:rsidR="009F539F" w:rsidRPr="006E4188">
        <w:rPr>
          <w:rStyle w:val="IvDbodytextChar"/>
          <w:rFonts w:asciiTheme="minorHAnsi" w:hAnsiTheme="minorHAnsi"/>
        </w:rPr>
        <w:t xml:space="preserve">. </w:t>
      </w:r>
      <w:r w:rsidR="00262E32" w:rsidRPr="006E4188">
        <w:rPr>
          <w:rStyle w:val="IvDbodytextChar"/>
          <w:rFonts w:asciiTheme="minorHAnsi" w:hAnsiTheme="minorHAnsi"/>
        </w:rPr>
        <w:t xml:space="preserve">The concept is very well inspired by the New </w:t>
      </w:r>
      <w:r w:rsidR="009F66CB" w:rsidRPr="006E4188">
        <w:rPr>
          <w:rStyle w:val="IvDbodytextChar"/>
          <w:rFonts w:asciiTheme="minorHAnsi" w:hAnsiTheme="minorHAnsi"/>
        </w:rPr>
        <w:t>D</w:t>
      </w:r>
      <w:r w:rsidR="00262E32" w:rsidRPr="006E4188">
        <w:rPr>
          <w:rStyle w:val="IvDbodytextChar"/>
          <w:rFonts w:asciiTheme="minorHAnsi" w:hAnsiTheme="minorHAnsi"/>
        </w:rPr>
        <w:t xml:space="preserve">ata </w:t>
      </w:r>
      <w:r w:rsidR="009F66CB" w:rsidRPr="006E4188">
        <w:rPr>
          <w:rStyle w:val="IvDbodytextChar"/>
          <w:rFonts w:asciiTheme="minorHAnsi" w:hAnsiTheme="minorHAnsi"/>
        </w:rPr>
        <w:t>I</w:t>
      </w:r>
      <w:r w:rsidR="00262E32" w:rsidRPr="006E4188">
        <w:rPr>
          <w:rStyle w:val="IvDbodytextChar"/>
          <w:rFonts w:asciiTheme="minorHAnsi" w:hAnsiTheme="minorHAnsi"/>
        </w:rPr>
        <w:t xml:space="preserve">ndicator (NDI) used in dedicated UL grants. In a way, the gNB sends an </w:t>
      </w:r>
      <w:r w:rsidR="00B73503" w:rsidRPr="006E4188">
        <w:rPr>
          <w:rStyle w:val="IvDbodytextChar"/>
          <w:rFonts w:asciiTheme="minorHAnsi" w:hAnsiTheme="minorHAnsi"/>
        </w:rPr>
        <w:t>explicit acknowledgement</w:t>
      </w:r>
      <w:r w:rsidR="00262E32" w:rsidRPr="006E4188">
        <w:rPr>
          <w:rStyle w:val="IvDbodytextChar"/>
          <w:rFonts w:asciiTheme="minorHAnsi" w:hAnsiTheme="minorHAnsi"/>
        </w:rPr>
        <w:t xml:space="preserve"> for the feedback reception. The procedure works as follows: </w:t>
      </w:r>
    </w:p>
    <w:p w14:paraId="4240E53B" w14:textId="6605D385" w:rsidR="00262E32" w:rsidRPr="006E4188" w:rsidRDefault="00262E32" w:rsidP="001A7386">
      <w:pPr>
        <w:pStyle w:val="IvDInstructiontext"/>
        <w:numPr>
          <w:ilvl w:val="1"/>
          <w:numId w:val="15"/>
        </w:numPr>
        <w:jc w:val="both"/>
        <w:rPr>
          <w:rStyle w:val="IvDbodytextChar"/>
          <w:rFonts w:asciiTheme="minorHAnsi" w:hAnsiTheme="minorHAnsi"/>
          <w:i w:val="0"/>
          <w:color w:val="auto"/>
          <w:sz w:val="20"/>
          <w:szCs w:val="20"/>
        </w:rPr>
      </w:pPr>
      <w:r w:rsidRPr="006E4188">
        <w:rPr>
          <w:rStyle w:val="IvDbodytextChar"/>
          <w:rFonts w:asciiTheme="minorHAnsi" w:hAnsiTheme="minorHAnsi"/>
          <w:i w:val="0"/>
          <w:color w:val="auto"/>
          <w:sz w:val="20"/>
          <w:szCs w:val="20"/>
        </w:rPr>
        <w:t>Not toggle, the HARQ-ACK occasion(s) was not received, e.g. no PUCCH was received. The UE will automatically include the none received HARQ-ACK bits in the next reporting occasion on either PUSCH or PUCCH</w:t>
      </w:r>
      <w:r w:rsidR="003C0AF4" w:rsidRPr="006E4188">
        <w:rPr>
          <w:rStyle w:val="IvDbodytextChar"/>
          <w:rFonts w:asciiTheme="minorHAnsi" w:hAnsiTheme="minorHAnsi"/>
          <w:i w:val="0"/>
          <w:color w:val="auto"/>
          <w:sz w:val="20"/>
          <w:szCs w:val="20"/>
        </w:rPr>
        <w:t>. In a way, the NFI bit acts as an explicit indication to trigger feedback retransmission within the next feedback occasion.</w:t>
      </w:r>
    </w:p>
    <w:p w14:paraId="3F4EC5A4" w14:textId="1993EAE5" w:rsidR="00C328E3" w:rsidRPr="006E4188" w:rsidRDefault="00262E32" w:rsidP="001A7386">
      <w:pPr>
        <w:pStyle w:val="IvDInstructiontext"/>
        <w:numPr>
          <w:ilvl w:val="1"/>
          <w:numId w:val="15"/>
        </w:numPr>
        <w:jc w:val="both"/>
        <w:rPr>
          <w:rStyle w:val="IvDbodytextChar"/>
          <w:rFonts w:asciiTheme="minorHAnsi" w:hAnsiTheme="minorHAnsi"/>
          <w:i w:val="0"/>
          <w:color w:val="auto"/>
          <w:sz w:val="20"/>
          <w:szCs w:val="20"/>
        </w:rPr>
      </w:pPr>
      <w:r w:rsidRPr="006E4188">
        <w:rPr>
          <w:rStyle w:val="IvDbodytextChar"/>
          <w:rFonts w:asciiTheme="minorHAnsi" w:hAnsiTheme="minorHAnsi"/>
          <w:i w:val="0"/>
          <w:color w:val="auto"/>
          <w:sz w:val="20"/>
          <w:szCs w:val="20"/>
        </w:rPr>
        <w:t>Toggled. the HARQ-ACK occasion(s) was received by the gNB</w:t>
      </w:r>
      <w:r w:rsidR="00974086" w:rsidRPr="006E4188">
        <w:rPr>
          <w:rStyle w:val="IvDbodytextChar"/>
          <w:rFonts w:asciiTheme="minorHAnsi" w:hAnsiTheme="minorHAnsi"/>
          <w:i w:val="0"/>
          <w:color w:val="auto"/>
          <w:sz w:val="20"/>
          <w:szCs w:val="20"/>
        </w:rPr>
        <w:t xml:space="preserve">. </w:t>
      </w:r>
      <w:r w:rsidRPr="006E4188">
        <w:rPr>
          <w:rStyle w:val="IvDbodytextChar"/>
          <w:rFonts w:asciiTheme="minorHAnsi" w:hAnsiTheme="minorHAnsi"/>
          <w:i w:val="0"/>
          <w:color w:val="auto"/>
          <w:sz w:val="20"/>
          <w:szCs w:val="20"/>
        </w:rPr>
        <w:t>The UE will not include the previous HARQ-ACK bits in the next HARQ-ACK reporting occasion.</w:t>
      </w:r>
    </w:p>
    <w:p w14:paraId="0616DF1F" w14:textId="184CE610" w:rsidR="00C328E3" w:rsidRPr="006E4188" w:rsidRDefault="00C328E3" w:rsidP="00C328E3">
      <w:pPr>
        <w:pStyle w:val="IvDInstructiontext"/>
        <w:keepNext/>
        <w:jc w:val="center"/>
        <w:rPr>
          <w:rFonts w:asciiTheme="minorHAnsi" w:hAnsiTheme="minorHAnsi"/>
        </w:rPr>
      </w:pPr>
    </w:p>
    <w:p w14:paraId="5922C0C3" w14:textId="71334E98" w:rsidR="009B265D" w:rsidRPr="0090509E" w:rsidRDefault="00676DC4" w:rsidP="009B265D">
      <w:pPr>
        <w:pStyle w:val="BodyText"/>
        <w:rPr>
          <w:rFonts w:asciiTheme="minorHAnsi" w:hAnsiTheme="minorHAnsi"/>
          <w:lang w:val="en-US"/>
        </w:rPr>
      </w:pPr>
      <w:r w:rsidRPr="0090509E">
        <w:rPr>
          <w:rFonts w:asciiTheme="minorHAnsi" w:hAnsiTheme="minorHAnsi" w:cstheme="minorHAnsi"/>
          <w:lang w:val="en-US"/>
        </w:rPr>
        <w:fldChar w:fldCharType="begin"/>
      </w:r>
      <w:r w:rsidRPr="0090509E">
        <w:rPr>
          <w:rFonts w:asciiTheme="minorHAnsi" w:hAnsiTheme="minorHAnsi" w:cstheme="minorHAnsi"/>
          <w:lang w:val="en-US"/>
        </w:rPr>
        <w:instrText xml:space="preserve"> REF _Ref4787171 \h </w:instrText>
      </w:r>
      <w:r>
        <w:rPr>
          <w:rFonts w:asciiTheme="minorHAnsi" w:hAnsiTheme="minorHAnsi" w:cstheme="minorHAnsi"/>
          <w:lang w:val="en-US"/>
        </w:rPr>
        <w:instrText xml:space="preserve"> \* MERGEFORMAT </w:instrText>
      </w:r>
      <w:r w:rsidRPr="0090509E">
        <w:rPr>
          <w:rFonts w:asciiTheme="minorHAnsi" w:hAnsiTheme="minorHAnsi" w:cstheme="minorHAnsi"/>
          <w:lang w:val="en-US"/>
        </w:rPr>
      </w:r>
      <w:r w:rsidRPr="0090509E">
        <w:rPr>
          <w:rFonts w:asciiTheme="minorHAnsi" w:hAnsiTheme="minorHAnsi" w:cstheme="minorHAnsi"/>
          <w:lang w:val="en-US"/>
        </w:rPr>
        <w:fldChar w:fldCharType="separate"/>
      </w:r>
      <w:r w:rsidRPr="0090509E">
        <w:rPr>
          <w:rFonts w:asciiTheme="minorHAnsi" w:hAnsiTheme="minorHAnsi" w:cstheme="minorHAnsi"/>
          <w:lang w:val="en-US"/>
        </w:rPr>
        <w:t xml:space="preserve">Figure </w:t>
      </w:r>
      <w:r w:rsidRPr="0090509E">
        <w:rPr>
          <w:rFonts w:asciiTheme="minorHAnsi" w:hAnsiTheme="minorHAnsi" w:cstheme="minorHAnsi"/>
          <w:noProof/>
          <w:lang w:val="en-US"/>
        </w:rPr>
        <w:t>2</w:t>
      </w:r>
      <w:r w:rsidRPr="0090509E">
        <w:rPr>
          <w:rFonts w:asciiTheme="minorHAnsi" w:hAnsiTheme="minorHAnsi" w:cstheme="minorHAnsi"/>
          <w:lang w:val="en-US"/>
        </w:rPr>
        <w:fldChar w:fldCharType="end"/>
      </w:r>
      <w:r>
        <w:rPr>
          <w:rFonts w:asciiTheme="minorHAnsi" w:hAnsiTheme="minorHAnsi"/>
          <w:lang w:val="en-US"/>
        </w:rPr>
        <w:t xml:space="preserve"> </w:t>
      </w:r>
      <w:r w:rsidR="009B265D" w:rsidRPr="0090509E">
        <w:rPr>
          <w:rFonts w:asciiTheme="minorHAnsi" w:hAnsiTheme="minorHAnsi"/>
          <w:lang w:val="en-US"/>
        </w:rPr>
        <w:t xml:space="preserve">shows how the problem in Figure 1 can be resolved by the introduction of NFI field in DCI. </w:t>
      </w:r>
    </w:p>
    <w:p w14:paraId="2ACA8B4A" w14:textId="77777777" w:rsidR="009F539F" w:rsidRDefault="009F539F" w:rsidP="009F539F">
      <w:pPr>
        <w:pStyle w:val="IvDInstructiontext"/>
        <w:keepNext/>
      </w:pPr>
      <w:r>
        <w:rPr>
          <w:noProof/>
        </w:rPr>
        <w:drawing>
          <wp:inline distT="0" distB="0" distL="0" distR="0" wp14:anchorId="5A9357E6" wp14:editId="2932C8E4">
            <wp:extent cx="6127859" cy="120747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66394" cy="1215063"/>
                    </a:xfrm>
                    <a:prstGeom prst="rect">
                      <a:avLst/>
                    </a:prstGeom>
                    <a:noFill/>
                  </pic:spPr>
                </pic:pic>
              </a:graphicData>
            </a:graphic>
          </wp:inline>
        </w:drawing>
      </w:r>
    </w:p>
    <w:p w14:paraId="1F462ACE" w14:textId="590DA4F1" w:rsidR="009B265D" w:rsidRPr="0090509E" w:rsidRDefault="009F539F" w:rsidP="009F539F">
      <w:pPr>
        <w:pStyle w:val="Caption"/>
        <w:jc w:val="center"/>
        <w:rPr>
          <w:lang w:val="en-US"/>
        </w:rPr>
      </w:pPr>
      <w:bookmarkStart w:id="14" w:name="_Ref4787171"/>
      <w:r w:rsidRPr="0090509E">
        <w:rPr>
          <w:lang w:val="en-US"/>
        </w:rPr>
        <w:t xml:space="preserve">Figure </w:t>
      </w:r>
      <w:r w:rsidR="00BC7287">
        <w:rPr>
          <w:noProof/>
        </w:rPr>
        <w:fldChar w:fldCharType="begin"/>
      </w:r>
      <w:r w:rsidR="00BC7287" w:rsidRPr="0090509E">
        <w:rPr>
          <w:noProof/>
          <w:lang w:val="en-US"/>
        </w:rPr>
        <w:instrText xml:space="preserve"> SEQ Figure \* ARABIC </w:instrText>
      </w:r>
      <w:r w:rsidR="00BC7287">
        <w:rPr>
          <w:noProof/>
        </w:rPr>
        <w:fldChar w:fldCharType="separate"/>
      </w:r>
      <w:r w:rsidR="006B067C">
        <w:rPr>
          <w:noProof/>
          <w:lang w:val="en-US"/>
        </w:rPr>
        <w:t>2</w:t>
      </w:r>
      <w:r w:rsidR="00BC7287">
        <w:rPr>
          <w:noProof/>
        </w:rPr>
        <w:fldChar w:fldCharType="end"/>
      </w:r>
      <w:bookmarkEnd w:id="14"/>
      <w:r w:rsidRPr="0090509E">
        <w:rPr>
          <w:lang w:val="en-US"/>
        </w:rPr>
        <w:t>: NFI resolved gNB and UE misalignment in case of missed PDSCH</w:t>
      </w:r>
    </w:p>
    <w:p w14:paraId="7B770334" w14:textId="37291093" w:rsidR="009B265D" w:rsidRPr="006E4188" w:rsidRDefault="00676DC4" w:rsidP="00956866">
      <w:pPr>
        <w:pStyle w:val="IvDInstructiontext"/>
        <w:jc w:val="both"/>
        <w:rPr>
          <w:rStyle w:val="IvDbodytextChar"/>
          <w:rFonts w:asciiTheme="minorHAnsi" w:hAnsiTheme="minorHAnsi"/>
          <w:i w:val="0"/>
          <w:color w:val="auto"/>
          <w:sz w:val="20"/>
          <w:szCs w:val="20"/>
        </w:rPr>
      </w:pPr>
      <w:r w:rsidRPr="0090509E">
        <w:rPr>
          <w:rStyle w:val="IvDbodytextChar"/>
          <w:rFonts w:asciiTheme="minorHAnsi" w:hAnsiTheme="minorHAnsi" w:cstheme="minorHAnsi"/>
          <w:i w:val="0"/>
          <w:color w:val="auto"/>
          <w:sz w:val="22"/>
          <w:szCs w:val="22"/>
          <w:highlight w:val="yellow"/>
        </w:rPr>
        <w:fldChar w:fldCharType="begin"/>
      </w:r>
      <w:r w:rsidRPr="0090509E">
        <w:rPr>
          <w:rStyle w:val="IvDbodytextChar"/>
          <w:rFonts w:asciiTheme="minorHAnsi" w:hAnsiTheme="minorHAnsi" w:cstheme="minorHAnsi"/>
          <w:i w:val="0"/>
          <w:color w:val="auto"/>
          <w:sz w:val="22"/>
          <w:szCs w:val="22"/>
          <w:highlight w:val="yellow"/>
        </w:rPr>
        <w:instrText xml:space="preserve"> REF _Ref4787202 \h  \* MERGEFORMAT </w:instrText>
      </w:r>
      <w:r w:rsidRPr="0090509E">
        <w:rPr>
          <w:rStyle w:val="IvDbodytextChar"/>
          <w:rFonts w:asciiTheme="minorHAnsi" w:hAnsiTheme="minorHAnsi" w:cstheme="minorHAnsi"/>
          <w:i w:val="0"/>
          <w:color w:val="auto"/>
          <w:sz w:val="22"/>
          <w:szCs w:val="22"/>
          <w:highlight w:val="yellow"/>
        </w:rPr>
      </w:r>
      <w:r w:rsidRPr="0090509E">
        <w:rPr>
          <w:rStyle w:val="IvDbodytextChar"/>
          <w:rFonts w:asciiTheme="minorHAnsi" w:hAnsiTheme="minorHAnsi" w:cstheme="minorHAnsi"/>
          <w:i w:val="0"/>
          <w:color w:val="auto"/>
          <w:sz w:val="22"/>
          <w:szCs w:val="22"/>
          <w:highlight w:val="yellow"/>
        </w:rPr>
        <w:fldChar w:fldCharType="separate"/>
      </w:r>
      <w:r w:rsidRPr="0090509E">
        <w:rPr>
          <w:rFonts w:asciiTheme="minorHAnsi" w:hAnsiTheme="minorHAnsi" w:cstheme="minorHAnsi"/>
          <w:i w:val="0"/>
          <w:color w:val="auto"/>
          <w:sz w:val="22"/>
          <w:szCs w:val="22"/>
        </w:rPr>
        <w:t xml:space="preserve">Figure </w:t>
      </w:r>
      <w:r w:rsidRPr="0090509E">
        <w:rPr>
          <w:rFonts w:asciiTheme="minorHAnsi" w:hAnsiTheme="minorHAnsi" w:cstheme="minorHAnsi"/>
          <w:i w:val="0"/>
          <w:noProof/>
          <w:color w:val="auto"/>
          <w:sz w:val="22"/>
          <w:szCs w:val="22"/>
        </w:rPr>
        <w:t>3</w:t>
      </w:r>
      <w:r w:rsidRPr="0090509E">
        <w:rPr>
          <w:rStyle w:val="IvDbodytextChar"/>
          <w:rFonts w:asciiTheme="minorHAnsi" w:hAnsiTheme="minorHAnsi" w:cstheme="minorHAnsi"/>
          <w:i w:val="0"/>
          <w:color w:val="auto"/>
          <w:sz w:val="22"/>
          <w:szCs w:val="22"/>
          <w:highlight w:val="yellow"/>
        </w:rPr>
        <w:fldChar w:fldCharType="end"/>
      </w:r>
      <w:r w:rsidR="009F539F" w:rsidRPr="0090509E">
        <w:rPr>
          <w:rStyle w:val="IvDbodytextChar"/>
          <w:rFonts w:asciiTheme="minorHAnsi" w:hAnsiTheme="minorHAnsi" w:cstheme="minorHAnsi"/>
          <w:i w:val="0"/>
          <w:color w:val="auto"/>
          <w:sz w:val="22"/>
          <w:szCs w:val="22"/>
        </w:rPr>
        <w:t xml:space="preserve"> are an example</w:t>
      </w:r>
      <w:r w:rsidR="009F539F" w:rsidRPr="006E4188">
        <w:rPr>
          <w:rStyle w:val="IvDbodytextChar"/>
          <w:rFonts w:asciiTheme="minorHAnsi" w:hAnsiTheme="minorHAnsi"/>
          <w:i w:val="0"/>
          <w:color w:val="auto"/>
          <w:sz w:val="20"/>
          <w:szCs w:val="20"/>
        </w:rPr>
        <w:t xml:space="preserve"> to highlight how the introduction of NFI bit helps the UE </w:t>
      </w:r>
      <w:r w:rsidR="00956866" w:rsidRPr="006E4188">
        <w:rPr>
          <w:rStyle w:val="IvDbodytextChar"/>
          <w:rFonts w:asciiTheme="minorHAnsi" w:hAnsiTheme="minorHAnsi"/>
          <w:i w:val="0"/>
          <w:color w:val="auto"/>
          <w:sz w:val="20"/>
          <w:szCs w:val="20"/>
        </w:rPr>
        <w:t xml:space="preserve">distinguish mis-detected PUCCH and mis-detected PDSCH so that the correct feedback is reported. </w:t>
      </w:r>
    </w:p>
    <w:p w14:paraId="66B14A74" w14:textId="775D738B" w:rsidR="004737F5" w:rsidRDefault="00825F2B" w:rsidP="004737F5">
      <w:pPr>
        <w:pStyle w:val="IvDInstructiontext"/>
        <w:keepNext/>
        <w:jc w:val="both"/>
      </w:pPr>
      <w:r>
        <w:rPr>
          <w:noProof/>
        </w:rPr>
        <w:drawing>
          <wp:inline distT="0" distB="0" distL="0" distR="0" wp14:anchorId="56EE4BFB" wp14:editId="4780FBEC">
            <wp:extent cx="5663825" cy="204842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78591" cy="2053762"/>
                    </a:xfrm>
                    <a:prstGeom prst="rect">
                      <a:avLst/>
                    </a:prstGeom>
                    <a:noFill/>
                  </pic:spPr>
                </pic:pic>
              </a:graphicData>
            </a:graphic>
          </wp:inline>
        </w:drawing>
      </w:r>
    </w:p>
    <w:p w14:paraId="2C220A84" w14:textId="4FF2C447" w:rsidR="00EC4D02" w:rsidRDefault="004737F5" w:rsidP="004737F5">
      <w:pPr>
        <w:pStyle w:val="Caption"/>
        <w:jc w:val="center"/>
        <w:rPr>
          <w:rStyle w:val="IvDbodytextChar"/>
          <w:i/>
        </w:rPr>
      </w:pPr>
      <w:bookmarkStart w:id="15" w:name="_Ref4787202"/>
      <w:r w:rsidRPr="0090509E">
        <w:rPr>
          <w:lang w:val="en-US"/>
        </w:rPr>
        <w:t xml:space="preserve">Figure </w:t>
      </w:r>
      <w:r w:rsidR="00BC7287">
        <w:rPr>
          <w:noProof/>
        </w:rPr>
        <w:fldChar w:fldCharType="begin"/>
      </w:r>
      <w:r w:rsidR="00BC7287" w:rsidRPr="0090509E">
        <w:rPr>
          <w:noProof/>
          <w:lang w:val="en-US"/>
        </w:rPr>
        <w:instrText xml:space="preserve"> SEQ Figure \* ARABIC </w:instrText>
      </w:r>
      <w:r w:rsidR="00BC7287">
        <w:rPr>
          <w:noProof/>
        </w:rPr>
        <w:fldChar w:fldCharType="separate"/>
      </w:r>
      <w:r w:rsidR="006B067C">
        <w:rPr>
          <w:noProof/>
          <w:lang w:val="en-US"/>
        </w:rPr>
        <w:t>3</w:t>
      </w:r>
      <w:r w:rsidR="00BC7287">
        <w:rPr>
          <w:noProof/>
        </w:rPr>
        <w:fldChar w:fldCharType="end"/>
      </w:r>
      <w:bookmarkEnd w:id="15"/>
      <w:r w:rsidRPr="0090509E">
        <w:rPr>
          <w:lang w:val="en-US"/>
        </w:rPr>
        <w:t>: NFI in case of PUCCH and/or PDSCH misdetection</w:t>
      </w:r>
    </w:p>
    <w:p w14:paraId="5B550B6B" w14:textId="77777777" w:rsidR="00956866" w:rsidRPr="009F539F" w:rsidRDefault="00956866" w:rsidP="00956866">
      <w:pPr>
        <w:pStyle w:val="IvDInstructiontext"/>
        <w:jc w:val="both"/>
        <w:rPr>
          <w:i w:val="0"/>
          <w:color w:val="auto"/>
          <w:sz w:val="20"/>
          <w:szCs w:val="20"/>
        </w:rPr>
      </w:pPr>
    </w:p>
    <w:p w14:paraId="1F8368CD" w14:textId="082DB8BC" w:rsidR="008515AD" w:rsidRPr="0090509E" w:rsidRDefault="008515AD" w:rsidP="00974086">
      <w:pPr>
        <w:pStyle w:val="Proposal"/>
        <w:tabs>
          <w:tab w:val="clear" w:pos="1304"/>
        </w:tabs>
        <w:ind w:left="1701" w:hanging="1701"/>
        <w:rPr>
          <w:lang w:val="en-US"/>
        </w:rPr>
      </w:pPr>
      <w:bookmarkStart w:id="16" w:name="_Toc4787376"/>
      <w:r w:rsidRPr="0090509E">
        <w:rPr>
          <w:lang w:val="en-US"/>
        </w:rPr>
        <w:t xml:space="preserve">Support the following </w:t>
      </w:r>
      <w:r w:rsidR="00746B31" w:rsidRPr="0090509E">
        <w:rPr>
          <w:lang w:val="en-US"/>
        </w:rPr>
        <w:t>enhancements</w:t>
      </w:r>
      <w:r w:rsidRPr="0090509E">
        <w:rPr>
          <w:lang w:val="en-US"/>
        </w:rPr>
        <w:t xml:space="preserve"> for dynamic codebook HARQ:</w:t>
      </w:r>
      <w:bookmarkEnd w:id="16"/>
      <w:r w:rsidRPr="0090509E">
        <w:rPr>
          <w:lang w:val="en-US"/>
        </w:rPr>
        <w:t xml:space="preserve"> </w:t>
      </w:r>
    </w:p>
    <w:p w14:paraId="7E68E3FD" w14:textId="77777777" w:rsidR="000B073B" w:rsidRDefault="00334DD3" w:rsidP="00467F91">
      <w:pPr>
        <w:pStyle w:val="Proposal"/>
        <w:numPr>
          <w:ilvl w:val="1"/>
          <w:numId w:val="33"/>
        </w:numPr>
        <w:rPr>
          <w:lang w:val="en-US"/>
        </w:rPr>
      </w:pPr>
      <w:bookmarkStart w:id="17" w:name="_Toc4787377"/>
      <w:r>
        <w:rPr>
          <w:lang w:val="en-US"/>
        </w:rPr>
        <w:t xml:space="preserve">A DCI corresponding to the first </w:t>
      </w:r>
      <w:r w:rsidR="001B0B34">
        <w:rPr>
          <w:lang w:val="en-US"/>
        </w:rPr>
        <w:t xml:space="preserve">PDSCH that is expected to be acknowledged </w:t>
      </w:r>
      <w:r w:rsidR="009D0AF2">
        <w:rPr>
          <w:lang w:val="en-US"/>
        </w:rPr>
        <w:t xml:space="preserve">in a PUCCH transmission, </w:t>
      </w:r>
      <w:r w:rsidR="00BA4341">
        <w:rPr>
          <w:lang w:val="en-US"/>
        </w:rPr>
        <w:t xml:space="preserve">can include </w:t>
      </w:r>
      <w:r w:rsidR="009E3D83">
        <w:rPr>
          <w:lang w:val="en-US"/>
        </w:rPr>
        <w:t>DAI val</w:t>
      </w:r>
      <w:r w:rsidR="007D1A20">
        <w:rPr>
          <w:lang w:val="en-US"/>
        </w:rPr>
        <w:t xml:space="preserve">ue </w:t>
      </w:r>
      <w:r w:rsidR="00183E0C">
        <w:rPr>
          <w:lang w:val="en-US"/>
        </w:rPr>
        <w:t xml:space="preserve">larger than the </w:t>
      </w:r>
      <w:r w:rsidR="000B073B">
        <w:rPr>
          <w:lang w:val="en-US"/>
        </w:rPr>
        <w:t>number of corresponding HARQ-ACK bits.</w:t>
      </w:r>
      <w:bookmarkEnd w:id="17"/>
      <w:r w:rsidR="001B0B34">
        <w:rPr>
          <w:lang w:val="en-US"/>
        </w:rPr>
        <w:t xml:space="preserve"> </w:t>
      </w:r>
    </w:p>
    <w:p w14:paraId="682A6AB7" w14:textId="0DC7DD5C" w:rsidR="008515AD" w:rsidRPr="0090509E" w:rsidRDefault="00026FAA" w:rsidP="0090509E">
      <w:pPr>
        <w:pStyle w:val="Proposal"/>
        <w:numPr>
          <w:ilvl w:val="2"/>
          <w:numId w:val="33"/>
        </w:numPr>
        <w:rPr>
          <w:lang w:val="en-US"/>
        </w:rPr>
      </w:pPr>
      <w:bookmarkStart w:id="18" w:name="_Toc4787378"/>
      <w:r>
        <w:rPr>
          <w:lang w:val="en-US"/>
        </w:rPr>
        <w:lastRenderedPageBreak/>
        <w:t xml:space="preserve">The </w:t>
      </w:r>
      <w:r w:rsidR="00233EB2">
        <w:rPr>
          <w:lang w:val="en-US"/>
        </w:rPr>
        <w:t xml:space="preserve">additional value </w:t>
      </w:r>
      <w:r w:rsidR="0054447D">
        <w:rPr>
          <w:lang w:val="en-US"/>
        </w:rPr>
        <w:t xml:space="preserve">corresponds to the </w:t>
      </w:r>
      <w:r w:rsidR="00D72CFD">
        <w:rPr>
          <w:lang w:val="en-US"/>
        </w:rPr>
        <w:t>acknowledgements</w:t>
      </w:r>
      <w:r w:rsidR="00985A4E">
        <w:rPr>
          <w:lang w:val="en-US"/>
        </w:rPr>
        <w:t xml:space="preserve"> of the previous </w:t>
      </w:r>
      <w:r w:rsidR="00D72CFD">
        <w:rPr>
          <w:lang w:val="en-US"/>
        </w:rPr>
        <w:t>HARQ processes.</w:t>
      </w:r>
      <w:bookmarkEnd w:id="18"/>
      <w:r w:rsidR="008515AD" w:rsidRPr="0090509E">
        <w:rPr>
          <w:lang w:val="en-US"/>
        </w:rPr>
        <w:t xml:space="preserve"> </w:t>
      </w:r>
    </w:p>
    <w:p w14:paraId="5B47414B" w14:textId="05CD6385" w:rsidR="00974086" w:rsidRPr="0090509E" w:rsidRDefault="009461E1">
      <w:pPr>
        <w:pStyle w:val="Proposal"/>
        <w:rPr>
          <w:lang w:val="en-US"/>
        </w:rPr>
      </w:pPr>
      <w:bookmarkStart w:id="19" w:name="_Toc4787379"/>
      <w:r w:rsidRPr="0090509E">
        <w:rPr>
          <w:lang w:val="en-US"/>
        </w:rPr>
        <w:t xml:space="preserve">Introduce a </w:t>
      </w:r>
      <w:r w:rsidR="00824460" w:rsidRPr="0090509E">
        <w:rPr>
          <w:lang w:val="en-US"/>
        </w:rPr>
        <w:t>config</w:t>
      </w:r>
      <w:r w:rsidR="00BF69D2" w:rsidRPr="0090509E">
        <w:rPr>
          <w:lang w:val="en-US"/>
        </w:rPr>
        <w:t xml:space="preserve">urable </w:t>
      </w:r>
      <w:r w:rsidRPr="0090509E">
        <w:rPr>
          <w:lang w:val="en-US"/>
        </w:rPr>
        <w:t>toggle bit (NFI) in a DCI to indicate whether the expected HARQ-ACK feedback(s) from the UE was correctly received by the gNB or not</w:t>
      </w:r>
      <w:r w:rsidR="00974086" w:rsidRPr="0090509E">
        <w:rPr>
          <w:lang w:val="en-US"/>
        </w:rPr>
        <w:t>.</w:t>
      </w:r>
      <w:bookmarkEnd w:id="19"/>
    </w:p>
    <w:p w14:paraId="468AF061" w14:textId="086265FB" w:rsidR="00C952E2" w:rsidRPr="0090509E" w:rsidRDefault="00974086" w:rsidP="0090509E">
      <w:pPr>
        <w:pStyle w:val="Proposal"/>
        <w:numPr>
          <w:ilvl w:val="2"/>
          <w:numId w:val="33"/>
        </w:numPr>
        <w:rPr>
          <w:rStyle w:val="IvDbodytextChar"/>
          <w:spacing w:val="0"/>
          <w:lang w:val="en-GB" w:eastAsia="zh-CN"/>
        </w:rPr>
      </w:pPr>
      <w:bookmarkStart w:id="20" w:name="_Toc4787380"/>
      <w:r w:rsidRPr="0090509E">
        <w:rPr>
          <w:rStyle w:val="IvDbodytextChar"/>
        </w:rPr>
        <w:t>Not toggle</w:t>
      </w:r>
      <w:r w:rsidR="00802495" w:rsidRPr="0090509E">
        <w:rPr>
          <w:rStyle w:val="IvDbodytextChar"/>
        </w:rPr>
        <w:t xml:space="preserve">: </w:t>
      </w:r>
      <w:r w:rsidRPr="0090509E">
        <w:rPr>
          <w:rStyle w:val="IvDbodytextChar"/>
        </w:rPr>
        <w:t>the HARQ-ACK occasion(s) since the bit was last toggled was not received. The UE will automatically include the none received HARQ-ACK bits in the next reporting occasion</w:t>
      </w:r>
      <w:bookmarkEnd w:id="20"/>
    </w:p>
    <w:p w14:paraId="5EEBEA9C" w14:textId="2EB25520" w:rsidR="008D1ABA" w:rsidRPr="0090509E" w:rsidRDefault="00974086" w:rsidP="0090509E">
      <w:pPr>
        <w:pStyle w:val="Proposal"/>
        <w:numPr>
          <w:ilvl w:val="2"/>
          <w:numId w:val="33"/>
        </w:numPr>
        <w:rPr>
          <w:rStyle w:val="IvDbodytextChar"/>
          <w:spacing w:val="0"/>
          <w:lang w:val="en-GB" w:eastAsia="zh-CN"/>
        </w:rPr>
      </w:pPr>
      <w:bookmarkStart w:id="21" w:name="_Toc4787381"/>
      <w:r w:rsidRPr="0090509E">
        <w:rPr>
          <w:rStyle w:val="IvDbodytextChar"/>
          <w:bCs w:val="0"/>
        </w:rPr>
        <w:t>Toggled</w:t>
      </w:r>
      <w:r w:rsidR="00802495" w:rsidRPr="0090509E">
        <w:rPr>
          <w:rStyle w:val="IvDbodytextChar"/>
          <w:bCs w:val="0"/>
        </w:rPr>
        <w:t>:</w:t>
      </w:r>
      <w:r w:rsidRPr="0090509E">
        <w:rPr>
          <w:rStyle w:val="IvDbodytextChar"/>
          <w:bCs w:val="0"/>
        </w:rPr>
        <w:t xml:space="preserve"> </w:t>
      </w:r>
      <w:r w:rsidR="00802495" w:rsidRPr="0090509E">
        <w:rPr>
          <w:rStyle w:val="IvDbodytextChar"/>
          <w:bCs w:val="0"/>
        </w:rPr>
        <w:t>t</w:t>
      </w:r>
      <w:r w:rsidRPr="0090509E">
        <w:rPr>
          <w:rStyle w:val="IvDbodytextChar"/>
          <w:bCs w:val="0"/>
        </w:rPr>
        <w:t>he HARQ-ACK occasion(s) since the bit was last toggled was received by the gNB</w:t>
      </w:r>
      <w:bookmarkEnd w:id="21"/>
    </w:p>
    <w:p w14:paraId="0E7A2B30" w14:textId="0A7872C3" w:rsidR="008A4D3D" w:rsidRDefault="008A4D3D" w:rsidP="008D1ABA">
      <w:pPr>
        <w:pStyle w:val="BodyText"/>
        <w:rPr>
          <w:rStyle w:val="IvDbodytextChar"/>
          <w:spacing w:val="0"/>
          <w:lang w:val="en-GB" w:eastAsia="zh-CN"/>
        </w:rPr>
      </w:pPr>
    </w:p>
    <w:p w14:paraId="1EBD1FE0" w14:textId="06AAF218" w:rsidR="00775BE8" w:rsidRDefault="00291372" w:rsidP="0090509E">
      <w:pPr>
        <w:pStyle w:val="Heading1"/>
      </w:pPr>
      <w:r>
        <w:t>3</w:t>
      </w:r>
      <w:r>
        <w:tab/>
      </w:r>
      <w:r w:rsidR="00775BE8" w:rsidRPr="00C436E4">
        <w:t xml:space="preserve">Scheduling </w:t>
      </w:r>
      <w:r w:rsidR="00775BE8">
        <w:t>enhancements</w:t>
      </w:r>
    </w:p>
    <w:p w14:paraId="587CA5F9" w14:textId="44C076A7" w:rsidR="00775BE8" w:rsidRPr="00E15FB3" w:rsidRDefault="00C75048" w:rsidP="0090509E">
      <w:pPr>
        <w:pStyle w:val="Heading2"/>
      </w:pPr>
      <w:r>
        <w:t>3.1</w:t>
      </w:r>
      <w:r w:rsidR="007D4F7A">
        <w:tab/>
      </w:r>
      <w:r w:rsidR="00002F80" w:rsidRPr="007124CC">
        <w:rPr>
          <w:lang w:val="en-US"/>
        </w:rPr>
        <w:t xml:space="preserve">UL/DL Scheduling </w:t>
      </w:r>
      <w:r w:rsidR="00002F80" w:rsidRPr="00E15FB3">
        <w:rPr>
          <w:lang w:val="en-US"/>
        </w:rPr>
        <w:t>c</w:t>
      </w:r>
      <w:r w:rsidR="00002F80" w:rsidRPr="007124CC">
        <w:rPr>
          <w:lang w:val="en-US"/>
        </w:rPr>
        <w:t>ombinatio</w:t>
      </w:r>
      <w:r w:rsidR="00002F80" w:rsidRPr="00E15FB3">
        <w:rPr>
          <w:lang w:val="en-US"/>
        </w:rPr>
        <w:t>n</w:t>
      </w:r>
    </w:p>
    <w:p w14:paraId="40F813E1" w14:textId="77777777" w:rsidR="00775BE8" w:rsidRPr="00E15FB3" w:rsidRDefault="00775BE8" w:rsidP="00775BE8">
      <w:pPr>
        <w:jc w:val="both"/>
        <w:rPr>
          <w:lang w:val="en-US"/>
        </w:rPr>
      </w:pPr>
      <w:r w:rsidRPr="00E15FB3">
        <w:rPr>
          <w:lang w:val="en-US"/>
        </w:rPr>
        <w:t>To maximize the applicability of NR-based unlicensed access, NR deployments include the following scenarios:</w:t>
      </w:r>
    </w:p>
    <w:p w14:paraId="081F7117" w14:textId="77777777" w:rsidR="00775BE8" w:rsidRPr="00E15FB3" w:rsidRDefault="00775BE8" w:rsidP="00775BE8">
      <w:pPr>
        <w:numPr>
          <w:ilvl w:val="0"/>
          <w:numId w:val="20"/>
        </w:numPr>
        <w:spacing w:after="0"/>
        <w:jc w:val="both"/>
        <w:rPr>
          <w:bCs/>
          <w:lang w:val="en-US"/>
        </w:rPr>
      </w:pPr>
      <w:r w:rsidRPr="00E15FB3">
        <w:rPr>
          <w:bCs/>
          <w:lang w:val="en-US"/>
        </w:rPr>
        <w:t>Scenario A: Carrier aggregation between licensed band NR (</w:t>
      </w:r>
      <w:proofErr w:type="spellStart"/>
      <w:r w:rsidRPr="00E15FB3">
        <w:rPr>
          <w:bCs/>
          <w:lang w:val="en-US"/>
        </w:rPr>
        <w:t>PCell</w:t>
      </w:r>
      <w:proofErr w:type="spellEnd"/>
      <w:r w:rsidRPr="00E15FB3">
        <w:rPr>
          <w:bCs/>
          <w:lang w:val="en-US"/>
        </w:rPr>
        <w:t>) and NR-U (</w:t>
      </w:r>
      <w:proofErr w:type="spellStart"/>
      <w:r w:rsidRPr="00E15FB3">
        <w:rPr>
          <w:bCs/>
          <w:lang w:val="en-US"/>
        </w:rPr>
        <w:t>SCell</w:t>
      </w:r>
      <w:proofErr w:type="spellEnd"/>
      <w:r w:rsidRPr="00E15FB3">
        <w:rPr>
          <w:bCs/>
          <w:lang w:val="en-US"/>
        </w:rPr>
        <w:t xml:space="preserve">) </w:t>
      </w:r>
    </w:p>
    <w:p w14:paraId="3942245F" w14:textId="77777777" w:rsidR="00775BE8" w:rsidRPr="00E15FB3" w:rsidRDefault="00775BE8" w:rsidP="00775BE8">
      <w:pPr>
        <w:numPr>
          <w:ilvl w:val="1"/>
          <w:numId w:val="20"/>
        </w:numPr>
        <w:spacing w:after="0"/>
        <w:jc w:val="both"/>
        <w:rPr>
          <w:bCs/>
          <w:lang w:val="en-US"/>
        </w:rPr>
      </w:pPr>
      <w:r w:rsidRPr="00E15FB3">
        <w:rPr>
          <w:bCs/>
          <w:lang w:val="en-US"/>
        </w:rPr>
        <w:t xml:space="preserve">NR-U </w:t>
      </w:r>
      <w:proofErr w:type="spellStart"/>
      <w:r w:rsidRPr="00E15FB3">
        <w:rPr>
          <w:bCs/>
          <w:lang w:val="en-US"/>
        </w:rPr>
        <w:t>SCell</w:t>
      </w:r>
      <w:proofErr w:type="spellEnd"/>
      <w:r w:rsidRPr="00E15FB3">
        <w:rPr>
          <w:bCs/>
          <w:lang w:val="en-US"/>
        </w:rPr>
        <w:t xml:space="preserve"> may have both DL and UL, or DL-only.</w:t>
      </w:r>
    </w:p>
    <w:p w14:paraId="397A2003" w14:textId="77777777" w:rsidR="00775BE8" w:rsidRPr="00E15FB3" w:rsidRDefault="00775BE8" w:rsidP="00775BE8">
      <w:pPr>
        <w:numPr>
          <w:ilvl w:val="0"/>
          <w:numId w:val="20"/>
        </w:numPr>
        <w:spacing w:after="0"/>
        <w:jc w:val="both"/>
        <w:rPr>
          <w:bCs/>
          <w:lang w:val="en-US"/>
        </w:rPr>
      </w:pPr>
      <w:r w:rsidRPr="00E15FB3">
        <w:rPr>
          <w:bCs/>
          <w:lang w:val="en-US"/>
        </w:rPr>
        <w:t>Scenario B: Dual connectivity between licensed band LTE (</w:t>
      </w:r>
      <w:proofErr w:type="spellStart"/>
      <w:r w:rsidRPr="00E15FB3">
        <w:rPr>
          <w:bCs/>
          <w:lang w:val="en-US"/>
        </w:rPr>
        <w:t>PCell</w:t>
      </w:r>
      <w:proofErr w:type="spellEnd"/>
      <w:r w:rsidRPr="00E15FB3">
        <w:rPr>
          <w:bCs/>
          <w:lang w:val="en-US"/>
        </w:rPr>
        <w:t>) and NR-U (</w:t>
      </w:r>
      <w:proofErr w:type="spellStart"/>
      <w:r w:rsidRPr="00E15FB3">
        <w:rPr>
          <w:bCs/>
          <w:lang w:val="en-US"/>
        </w:rPr>
        <w:t>PSCell</w:t>
      </w:r>
      <w:proofErr w:type="spellEnd"/>
      <w:r w:rsidRPr="00E15FB3">
        <w:rPr>
          <w:bCs/>
          <w:lang w:val="en-US"/>
        </w:rPr>
        <w:t>)</w:t>
      </w:r>
    </w:p>
    <w:p w14:paraId="1D2AE237" w14:textId="77777777" w:rsidR="00775BE8" w:rsidRPr="00E15FB3" w:rsidRDefault="00775BE8" w:rsidP="00775BE8">
      <w:pPr>
        <w:numPr>
          <w:ilvl w:val="0"/>
          <w:numId w:val="20"/>
        </w:numPr>
        <w:spacing w:after="0"/>
        <w:jc w:val="both"/>
        <w:rPr>
          <w:bCs/>
          <w:lang w:val="en-US"/>
        </w:rPr>
      </w:pPr>
      <w:r w:rsidRPr="00E15FB3">
        <w:rPr>
          <w:bCs/>
          <w:lang w:val="en-US"/>
        </w:rPr>
        <w:t>Scenario C: Stand-alone NR-U</w:t>
      </w:r>
    </w:p>
    <w:p w14:paraId="11352AA1" w14:textId="77777777" w:rsidR="00775BE8" w:rsidRPr="00E15FB3" w:rsidRDefault="00775BE8" w:rsidP="00775BE8">
      <w:pPr>
        <w:numPr>
          <w:ilvl w:val="0"/>
          <w:numId w:val="20"/>
        </w:numPr>
        <w:spacing w:after="0"/>
        <w:jc w:val="both"/>
        <w:rPr>
          <w:bCs/>
          <w:lang w:val="en-US"/>
        </w:rPr>
      </w:pPr>
      <w:r w:rsidRPr="00E15FB3">
        <w:rPr>
          <w:bCs/>
          <w:lang w:val="en-US"/>
        </w:rPr>
        <w:t>Scenario D: A stand-alone NR cell in unlicensed band and UL in licensed band</w:t>
      </w:r>
    </w:p>
    <w:p w14:paraId="3FB12360" w14:textId="235C93C0" w:rsidR="00775BE8" w:rsidRPr="00594509" w:rsidRDefault="00775BE8" w:rsidP="00775BE8">
      <w:pPr>
        <w:numPr>
          <w:ilvl w:val="0"/>
          <w:numId w:val="20"/>
        </w:numPr>
        <w:spacing w:after="0"/>
        <w:jc w:val="both"/>
        <w:rPr>
          <w:bCs/>
          <w:lang w:val="en-US"/>
        </w:rPr>
      </w:pPr>
      <w:r w:rsidRPr="00594509">
        <w:rPr>
          <w:bCs/>
          <w:lang w:val="en-US"/>
        </w:rPr>
        <w:t xml:space="preserve">Scenario E: Dual connectivity between licensed band NR and NR-U </w:t>
      </w:r>
    </w:p>
    <w:p w14:paraId="09A6FF42" w14:textId="77777777" w:rsidR="00775BE8" w:rsidRPr="00594509" w:rsidRDefault="00775BE8" w:rsidP="00775BE8">
      <w:pPr>
        <w:spacing w:after="0"/>
        <w:jc w:val="both"/>
        <w:rPr>
          <w:bCs/>
          <w:lang w:val="en-US"/>
        </w:rPr>
      </w:pPr>
    </w:p>
    <w:p w14:paraId="669B313C" w14:textId="77777777" w:rsidR="00775BE8" w:rsidRPr="00594509" w:rsidRDefault="00775BE8" w:rsidP="00775BE8">
      <w:pPr>
        <w:spacing w:after="0"/>
        <w:jc w:val="both"/>
        <w:rPr>
          <w:bCs/>
          <w:lang w:val="en-US"/>
        </w:rPr>
      </w:pPr>
      <w:r w:rsidRPr="00594509">
        <w:rPr>
          <w:bCs/>
          <w:lang w:val="en-US"/>
        </w:rPr>
        <w:t xml:space="preserve">Rel-15 allows very flexible cross-carrier scheduling. However, a cell can still be scheduled by one other cell. NR, </w:t>
      </w:r>
      <w:proofErr w:type="gramStart"/>
      <w:r w:rsidRPr="00594509">
        <w:rPr>
          <w:bCs/>
          <w:lang w:val="en-US"/>
        </w:rPr>
        <w:t>similar to</w:t>
      </w:r>
      <w:proofErr w:type="gramEnd"/>
      <w:r w:rsidRPr="00594509">
        <w:rPr>
          <w:bCs/>
          <w:lang w:val="en-US"/>
        </w:rPr>
        <w:t xml:space="preserve"> LAA-LTE, should support the combination of self-scheduling in the DL and cross carrier scheduling in the UL in scenario A. This way, UL is subject to only one LBT at the UE side before the actual uplink transmission, unlike the self-scheduling on unlicensed carrier where two LBTs are needed, one at the gNB to send the grant and another at the UE before the actual grant transmission. </w:t>
      </w:r>
    </w:p>
    <w:p w14:paraId="6ABCB5B8" w14:textId="77777777" w:rsidR="00775BE8" w:rsidRPr="00594509" w:rsidRDefault="00775BE8" w:rsidP="00775BE8">
      <w:pPr>
        <w:spacing w:after="0"/>
        <w:jc w:val="both"/>
        <w:rPr>
          <w:bCs/>
          <w:lang w:val="en-US"/>
        </w:rPr>
      </w:pPr>
    </w:p>
    <w:p w14:paraId="64943566" w14:textId="77777777" w:rsidR="00775BE8" w:rsidRPr="00E15FB3" w:rsidRDefault="00775BE8" w:rsidP="00775BE8">
      <w:pPr>
        <w:spacing w:after="0"/>
        <w:jc w:val="both"/>
        <w:rPr>
          <w:bCs/>
          <w:lang w:val="en-US"/>
        </w:rPr>
      </w:pPr>
      <w:r w:rsidRPr="00E15FB3">
        <w:rPr>
          <w:bCs/>
          <w:lang w:val="en-US"/>
        </w:rPr>
        <w:t xml:space="preserve">For standalone scenario, </w:t>
      </w:r>
      <w:r w:rsidRPr="00E15FB3">
        <w:rPr>
          <w:lang w:val="en-US"/>
        </w:rPr>
        <w:t>t</w:t>
      </w:r>
      <w:r w:rsidRPr="006E4188">
        <w:rPr>
          <w:lang w:val="en-US"/>
        </w:rPr>
        <w:t xml:space="preserve">here are benefits </w:t>
      </w:r>
      <w:r w:rsidRPr="00E15FB3">
        <w:rPr>
          <w:lang w:val="en-US"/>
        </w:rPr>
        <w:t xml:space="preserve">in terms of latency </w:t>
      </w:r>
      <w:r w:rsidRPr="006E4188">
        <w:rPr>
          <w:lang w:val="en-US"/>
        </w:rPr>
        <w:t>if scheduling from any activated unlicensed carrier</w:t>
      </w:r>
      <w:r w:rsidRPr="00E15FB3">
        <w:rPr>
          <w:lang w:val="en-US"/>
        </w:rPr>
        <w:t xml:space="preserve"> is allowed. This way, the gNB can send UL grants on the first channel that passes LBT, but that is not feasible due to the limited blind decoding budget at the UE.</w:t>
      </w:r>
      <w:r w:rsidRPr="00E15FB3">
        <w:rPr>
          <w:bCs/>
          <w:lang w:val="en-US"/>
        </w:rPr>
        <w:t xml:space="preserve"> Nevertheless, there is still strong use case to support self-scheduling for DL and cross carrier scheduling for UL. This is mainly beneficial if the UE is configured with more DL cells than UL, which is expected due to the different power and capabilities between UE and gNB. </w:t>
      </w:r>
      <w:r w:rsidRPr="00E15FB3">
        <w:rPr>
          <w:lang w:val="en-US"/>
        </w:rPr>
        <w:t xml:space="preserve">Taking that into consideration, NR-U should support configuring a cell to have both self- and cross carrier scheduling for UL. </w:t>
      </w:r>
    </w:p>
    <w:p w14:paraId="24D176ED" w14:textId="77777777" w:rsidR="00775BE8" w:rsidRPr="00E15FB3" w:rsidRDefault="00775BE8" w:rsidP="00775BE8">
      <w:pPr>
        <w:spacing w:after="0"/>
        <w:rPr>
          <w:bCs/>
          <w:lang w:val="en-US"/>
        </w:rPr>
      </w:pPr>
    </w:p>
    <w:p w14:paraId="12CC3904" w14:textId="77777777" w:rsidR="00775BE8" w:rsidRDefault="00775BE8" w:rsidP="00775BE8">
      <w:pPr>
        <w:pStyle w:val="Proposal"/>
        <w:rPr>
          <w:lang w:val="en-US"/>
        </w:rPr>
      </w:pPr>
      <w:bookmarkStart w:id="22" w:name="_Toc4787382"/>
      <w:r w:rsidRPr="007124CC">
        <w:rPr>
          <w:lang w:val="en-US"/>
        </w:rPr>
        <w:t xml:space="preserve">Support UL/DL Scheduling </w:t>
      </w:r>
      <w:r w:rsidRPr="00E15FB3">
        <w:rPr>
          <w:lang w:val="en-US"/>
        </w:rPr>
        <w:t>c</w:t>
      </w:r>
      <w:r w:rsidRPr="007124CC">
        <w:rPr>
          <w:lang w:val="en-US"/>
        </w:rPr>
        <w:t>ombinatio</w:t>
      </w:r>
      <w:r w:rsidRPr="00E15FB3">
        <w:rPr>
          <w:lang w:val="en-US"/>
        </w:rPr>
        <w:t>n:</w:t>
      </w:r>
      <w:bookmarkEnd w:id="22"/>
      <w:r w:rsidRPr="007124CC">
        <w:rPr>
          <w:lang w:val="en-US"/>
        </w:rPr>
        <w:t xml:space="preserve"> </w:t>
      </w:r>
    </w:p>
    <w:p w14:paraId="3FB41CE7" w14:textId="77777777" w:rsidR="00775BE8" w:rsidRDefault="00775BE8" w:rsidP="00775BE8">
      <w:pPr>
        <w:pStyle w:val="Proposal"/>
        <w:numPr>
          <w:ilvl w:val="1"/>
          <w:numId w:val="25"/>
        </w:numPr>
        <w:rPr>
          <w:lang w:val="en-US"/>
        </w:rPr>
      </w:pPr>
      <w:bookmarkStart w:id="23" w:name="_Toc4787383"/>
      <w:r w:rsidRPr="007124CC">
        <w:rPr>
          <w:lang w:val="en-US"/>
        </w:rPr>
        <w:t xml:space="preserve">Self-scheduling </w:t>
      </w:r>
      <w:r>
        <w:t>for</w:t>
      </w:r>
      <w:r w:rsidRPr="007124CC">
        <w:rPr>
          <w:lang w:val="en-US"/>
        </w:rPr>
        <w:t xml:space="preserve"> DL</w:t>
      </w:r>
      <w:bookmarkEnd w:id="23"/>
    </w:p>
    <w:p w14:paraId="7BC5AA92" w14:textId="77777777" w:rsidR="00775BE8" w:rsidRDefault="00775BE8" w:rsidP="00775BE8">
      <w:pPr>
        <w:pStyle w:val="Proposal"/>
        <w:numPr>
          <w:ilvl w:val="1"/>
          <w:numId w:val="25"/>
        </w:numPr>
        <w:rPr>
          <w:lang w:val="en-US"/>
        </w:rPr>
      </w:pPr>
      <w:bookmarkStart w:id="24" w:name="_Toc4787384"/>
      <w:r w:rsidRPr="00E15FB3">
        <w:rPr>
          <w:lang w:val="en-US"/>
        </w:rPr>
        <w:t xml:space="preserve">Self- and/or </w:t>
      </w:r>
      <w:r w:rsidRPr="007124CC">
        <w:rPr>
          <w:lang w:val="en-US"/>
        </w:rPr>
        <w:t xml:space="preserve">cross-carrier scheduling </w:t>
      </w:r>
      <w:r w:rsidRPr="00E15FB3">
        <w:rPr>
          <w:lang w:val="en-US"/>
        </w:rPr>
        <w:t>for</w:t>
      </w:r>
      <w:r w:rsidRPr="007124CC">
        <w:rPr>
          <w:lang w:val="en-US"/>
        </w:rPr>
        <w:t xml:space="preserve"> UL</w:t>
      </w:r>
      <w:bookmarkEnd w:id="24"/>
    </w:p>
    <w:p w14:paraId="108309CB" w14:textId="15F81910" w:rsidR="00DC307E" w:rsidRPr="0090509E" w:rsidRDefault="00775BE8" w:rsidP="0090509E">
      <w:pPr>
        <w:pStyle w:val="Proposal"/>
        <w:numPr>
          <w:ilvl w:val="2"/>
          <w:numId w:val="25"/>
        </w:numPr>
        <w:rPr>
          <w:lang w:val="en-US"/>
        </w:rPr>
      </w:pPr>
      <w:bookmarkStart w:id="25" w:name="_Toc4787385"/>
      <w:r w:rsidRPr="00594509">
        <w:rPr>
          <w:lang w:val="en-US"/>
        </w:rPr>
        <w:t xml:space="preserve">FFS: </w:t>
      </w:r>
      <w:r w:rsidRPr="007124CC">
        <w:rPr>
          <w:lang w:val="en-US" w:eastAsia="ko-KR"/>
        </w:rPr>
        <w:t xml:space="preserve">How to manage the number of </w:t>
      </w:r>
      <w:proofErr w:type="gramStart"/>
      <w:r w:rsidRPr="007124CC">
        <w:rPr>
          <w:lang w:val="en-US" w:eastAsia="ko-KR"/>
        </w:rPr>
        <w:t>blind</w:t>
      </w:r>
      <w:proofErr w:type="gramEnd"/>
      <w:r w:rsidRPr="007124CC">
        <w:rPr>
          <w:lang w:val="en-US" w:eastAsia="ko-KR"/>
        </w:rPr>
        <w:t xml:space="preserve"> decodes at the UE side</w:t>
      </w:r>
      <w:r w:rsidRPr="00594509">
        <w:rPr>
          <w:lang w:val="en-US" w:eastAsia="ko-KR"/>
        </w:rPr>
        <w:t>.</w:t>
      </w:r>
      <w:bookmarkStart w:id="26" w:name="_Toc4628292"/>
      <w:bookmarkStart w:id="27" w:name="_Toc4629840"/>
      <w:bookmarkStart w:id="28" w:name="_Toc4786236"/>
      <w:bookmarkStart w:id="29" w:name="_Toc4628293"/>
      <w:bookmarkStart w:id="30" w:name="_Toc4629841"/>
      <w:bookmarkStart w:id="31" w:name="_Toc4786237"/>
      <w:bookmarkStart w:id="32" w:name="_Toc4628294"/>
      <w:bookmarkStart w:id="33" w:name="_Toc4629842"/>
      <w:bookmarkStart w:id="34" w:name="_Toc4786238"/>
      <w:bookmarkEnd w:id="25"/>
      <w:bookmarkEnd w:id="26"/>
      <w:bookmarkEnd w:id="27"/>
      <w:bookmarkEnd w:id="28"/>
      <w:bookmarkEnd w:id="29"/>
      <w:bookmarkEnd w:id="30"/>
      <w:bookmarkEnd w:id="31"/>
      <w:bookmarkEnd w:id="32"/>
      <w:bookmarkEnd w:id="33"/>
      <w:bookmarkEnd w:id="34"/>
    </w:p>
    <w:p w14:paraId="548F224B" w14:textId="78AB1D15" w:rsidR="00CA5B2F" w:rsidRPr="0090509E" w:rsidRDefault="00002F80" w:rsidP="0090509E">
      <w:pPr>
        <w:pStyle w:val="Heading2"/>
      </w:pPr>
      <w:r>
        <w:lastRenderedPageBreak/>
        <w:t>3.2</w:t>
      </w:r>
      <w:r w:rsidR="002A7A8E">
        <w:tab/>
      </w:r>
      <w:r w:rsidR="00D268D2">
        <w:t xml:space="preserve">Extension of </w:t>
      </w:r>
      <w:r w:rsidR="00CA5B2F">
        <w:rPr>
          <w:rFonts w:eastAsia="Batang"/>
        </w:rPr>
        <w:t xml:space="preserve">PUSCH </w:t>
      </w:r>
      <w:r w:rsidR="00E850D0">
        <w:rPr>
          <w:rFonts w:eastAsia="Batang"/>
        </w:rPr>
        <w:t>time resources</w:t>
      </w:r>
    </w:p>
    <w:p w14:paraId="0558E796" w14:textId="462B357D" w:rsidR="00115913" w:rsidRPr="0090509E" w:rsidRDefault="00CA5B2F" w:rsidP="00537950">
      <w:pPr>
        <w:rPr>
          <w:lang w:val="en-US"/>
        </w:rPr>
      </w:pPr>
      <w:r w:rsidRPr="0090509E">
        <w:rPr>
          <w:lang w:val="en-US"/>
        </w:rPr>
        <w:t>During Ad-Hoc Meeting 1901, a proposal related to handling the longest COT was made to extend the number of bits in the UL PUSCH time domain resource assignment field to allow scheduling PUSCH with the longest COT.</w:t>
      </w:r>
    </w:p>
    <w:p w14:paraId="27AC3DDE" w14:textId="19A1E69D" w:rsidR="00627091" w:rsidRPr="0090509E" w:rsidRDefault="006B1876" w:rsidP="00627091">
      <w:pPr>
        <w:rPr>
          <w:rFonts w:eastAsia="Batang"/>
          <w:kern w:val="2"/>
          <w:lang w:val="en-US" w:eastAsia="ko-KR"/>
        </w:rPr>
      </w:pPr>
      <w:r w:rsidRPr="0090509E">
        <w:rPr>
          <w:rFonts w:eastAsia="Batang"/>
          <w:kern w:val="2"/>
          <w:lang w:val="en-US" w:eastAsia="ko-KR"/>
        </w:rPr>
        <w:t>Rel-15 NR already supports scheduling an UL slot that is 4</w:t>
      </w:r>
      <w:r w:rsidR="00627091" w:rsidRPr="0090509E">
        <w:rPr>
          <w:rFonts w:eastAsia="Batang"/>
          <w:kern w:val="2"/>
          <w:lang w:val="en-US" w:eastAsia="ko-KR"/>
        </w:rPr>
        <w:t>/5</w:t>
      </w:r>
      <w:r w:rsidRPr="0090509E">
        <w:rPr>
          <w:rFonts w:eastAsia="Batang"/>
          <w:kern w:val="2"/>
          <w:lang w:val="en-US" w:eastAsia="ko-KR"/>
        </w:rPr>
        <w:t xml:space="preserve"> slots</w:t>
      </w:r>
      <w:r w:rsidR="00627091" w:rsidRPr="0090509E">
        <w:rPr>
          <w:rFonts w:eastAsia="Batang"/>
          <w:kern w:val="2"/>
          <w:lang w:val="en-US" w:eastAsia="ko-KR"/>
        </w:rPr>
        <w:t xml:space="preserve"> in the future. Besides, it was already agreed, that multi-slot scheduling is supported in NR, meaning that it should be possible to schedule an UL burst that starts after an offset (1 to 5 slots) and extends for the duration of X slots. X should be long enough to minimize the grant transmission overhead. </w:t>
      </w:r>
    </w:p>
    <w:p w14:paraId="7B23E0D9" w14:textId="796E0AB3" w:rsidR="00CA5B2F" w:rsidRDefault="00627091" w:rsidP="001C6809">
      <w:pPr>
        <w:rPr>
          <w:rFonts w:eastAsia="Batang"/>
          <w:kern w:val="2"/>
          <w:lang w:val="en-US" w:eastAsia="ko-KR"/>
        </w:rPr>
      </w:pPr>
      <w:r w:rsidRPr="0090509E">
        <w:rPr>
          <w:rFonts w:eastAsia="Batang"/>
          <w:kern w:val="2"/>
          <w:lang w:val="en-US" w:eastAsia="ko-KR"/>
        </w:rPr>
        <w:t xml:space="preserve">Of course, </w:t>
      </w:r>
      <w:r w:rsidR="00002005" w:rsidRPr="0090509E">
        <w:rPr>
          <w:rFonts w:eastAsia="Batang"/>
          <w:kern w:val="2"/>
          <w:lang w:val="en-US" w:eastAsia="ko-KR"/>
        </w:rPr>
        <w:t>NR-U has enough flexibility to support multiple switching points within a COT. Scheduling an UL slot from the beginning of the COT to the last slot seems to be unnecessary optimization that assumes that the gNB pre-decides on the whole COT structure from the beginning of the COT</w:t>
      </w:r>
      <w:r w:rsidR="00537950" w:rsidRPr="0090509E">
        <w:rPr>
          <w:rFonts w:eastAsia="Batang"/>
          <w:kern w:val="2"/>
          <w:lang w:val="en-US" w:eastAsia="ko-KR"/>
        </w:rPr>
        <w:t>. At this point, it is not clear if extension of the PUSCH time resources critically needed.</w:t>
      </w:r>
    </w:p>
    <w:p w14:paraId="0D9D5E9B" w14:textId="1D267902" w:rsidR="00E850D0" w:rsidRPr="0090509E" w:rsidRDefault="00AF081D" w:rsidP="0090509E">
      <w:pPr>
        <w:pStyle w:val="Observation"/>
      </w:pPr>
      <w:r>
        <w:t xml:space="preserve">Observation </w:t>
      </w:r>
      <w:r w:rsidR="0064687F">
        <w:t>4</w:t>
      </w:r>
      <w:r>
        <w:tab/>
      </w:r>
      <w:r w:rsidR="00E850D0">
        <w:t>I</w:t>
      </w:r>
      <w:r w:rsidR="00E850D0" w:rsidRPr="00E15FB3">
        <w:t>t is not clear if extension of the PUSCH time resources critically needed.</w:t>
      </w:r>
    </w:p>
    <w:p w14:paraId="408A6D83" w14:textId="097F07D2" w:rsidR="002A7A8E" w:rsidRDefault="00002F80">
      <w:pPr>
        <w:pStyle w:val="Heading2"/>
      </w:pPr>
      <w:r>
        <w:t>3.3</w:t>
      </w:r>
      <w:r w:rsidR="002A7A8E">
        <w:tab/>
      </w:r>
      <w:r w:rsidR="002A7A8E" w:rsidRPr="00C90639">
        <w:t>Multi</w:t>
      </w:r>
      <w:r w:rsidR="00635DE6">
        <w:t>-slot</w:t>
      </w:r>
      <w:r w:rsidR="002A7A8E">
        <w:t xml:space="preserve"> scheduling</w:t>
      </w:r>
    </w:p>
    <w:p w14:paraId="4DC4753A" w14:textId="4D142543" w:rsidR="00A479A6" w:rsidRPr="0090509E" w:rsidRDefault="00A479A6" w:rsidP="002A7A8E">
      <w:pPr>
        <w:rPr>
          <w:lang w:val="en-US"/>
        </w:rPr>
      </w:pPr>
      <w:r w:rsidRPr="0090509E">
        <w:rPr>
          <w:lang w:val="en-US"/>
        </w:rPr>
        <w:t>During the SI phase, it was agreed that</w:t>
      </w:r>
    </w:p>
    <w:p w14:paraId="58A088E6" w14:textId="77777777" w:rsidR="00A479A6" w:rsidRPr="006E4188" w:rsidDel="00A479A6" w:rsidRDefault="00A479A6" w:rsidP="00A479A6">
      <w:pPr>
        <w:pStyle w:val="ListParagraph"/>
        <w:numPr>
          <w:ilvl w:val="0"/>
          <w:numId w:val="16"/>
        </w:numPr>
        <w:overflowPunct/>
        <w:autoSpaceDE/>
        <w:autoSpaceDN/>
        <w:adjustRightInd/>
        <w:contextualSpacing/>
        <w:rPr>
          <w:rFonts w:asciiTheme="minorHAnsi" w:hAnsiTheme="minorHAnsi"/>
          <w:sz w:val="20"/>
          <w:szCs w:val="20"/>
        </w:rPr>
      </w:pPr>
      <w:r w:rsidRPr="006E4188" w:rsidDel="00A479A6">
        <w:rPr>
          <w:rFonts w:asciiTheme="minorHAnsi" w:hAnsiTheme="minorHAnsi"/>
          <w:sz w:val="20"/>
          <w:szCs w:val="20"/>
        </w:rPr>
        <w:t xml:space="preserve">Scheduling multiple TTIs for PUSCH each using a separate UL grant in the same PDCCH monitoring occasion is identified as beneficial </w:t>
      </w:r>
    </w:p>
    <w:p w14:paraId="21B0B7BF" w14:textId="77777777" w:rsidR="00A479A6" w:rsidRPr="006E4188" w:rsidDel="00A479A6" w:rsidRDefault="00A479A6" w:rsidP="00A479A6">
      <w:pPr>
        <w:pStyle w:val="ListParagraph"/>
        <w:numPr>
          <w:ilvl w:val="0"/>
          <w:numId w:val="16"/>
        </w:numPr>
        <w:overflowPunct/>
        <w:autoSpaceDE/>
        <w:autoSpaceDN/>
        <w:adjustRightInd/>
        <w:contextualSpacing/>
        <w:rPr>
          <w:rFonts w:asciiTheme="minorHAnsi" w:hAnsiTheme="minorHAnsi"/>
          <w:sz w:val="20"/>
          <w:szCs w:val="20"/>
        </w:rPr>
      </w:pPr>
      <w:r w:rsidRPr="006E4188" w:rsidDel="00A479A6">
        <w:rPr>
          <w:rFonts w:asciiTheme="minorHAnsi" w:hAnsiTheme="minorHAnsi"/>
          <w:sz w:val="20"/>
          <w:szCs w:val="20"/>
        </w:rPr>
        <w:t>Scheduling multiple TTIs for PUSCH using a single UL grant is identified as beneficial and should be supported in NR-U</w:t>
      </w:r>
    </w:p>
    <w:p w14:paraId="043718EB" w14:textId="52F9D45E" w:rsidR="00B30D2B" w:rsidRPr="006E4188" w:rsidRDefault="00B30D2B" w:rsidP="00B30D2B">
      <w:pPr>
        <w:pStyle w:val="ListParagraph"/>
        <w:overflowPunct/>
        <w:autoSpaceDE/>
        <w:autoSpaceDN/>
        <w:adjustRightInd/>
        <w:contextualSpacing/>
        <w:rPr>
          <w:rFonts w:asciiTheme="minorHAnsi" w:hAnsiTheme="minorHAnsi"/>
          <w:sz w:val="20"/>
          <w:szCs w:val="20"/>
        </w:rPr>
      </w:pPr>
    </w:p>
    <w:p w14:paraId="66CF0E9A" w14:textId="399B1DA6" w:rsidR="00C725D8" w:rsidRPr="0090509E" w:rsidRDefault="008D6499" w:rsidP="00B30D2B">
      <w:pPr>
        <w:pStyle w:val="BodyText"/>
        <w:rPr>
          <w:rFonts w:asciiTheme="minorHAnsi" w:hAnsiTheme="minorHAnsi"/>
          <w:lang w:val="en-US"/>
        </w:rPr>
      </w:pPr>
      <w:r w:rsidRPr="0090509E">
        <w:rPr>
          <w:rFonts w:asciiTheme="minorHAnsi" w:hAnsiTheme="minorHAnsi"/>
          <w:lang w:val="en-US"/>
        </w:rPr>
        <w:t>Two</w:t>
      </w:r>
      <w:r w:rsidR="00B30D2B" w:rsidRPr="0090509E">
        <w:rPr>
          <w:rFonts w:asciiTheme="minorHAnsi" w:hAnsiTheme="minorHAnsi"/>
          <w:lang w:val="en-US"/>
        </w:rPr>
        <w:t xml:space="preserve"> options for multi-TTI scheduling</w:t>
      </w:r>
      <w:r w:rsidR="002950C5" w:rsidRPr="0090509E">
        <w:rPr>
          <w:rFonts w:asciiTheme="minorHAnsi" w:hAnsiTheme="minorHAnsi"/>
          <w:lang w:val="en-US"/>
        </w:rPr>
        <w:t xml:space="preserve"> were considered</w:t>
      </w:r>
      <w:r w:rsidR="00B30D2B" w:rsidRPr="0090509E">
        <w:rPr>
          <w:rFonts w:asciiTheme="minorHAnsi" w:hAnsiTheme="minorHAnsi"/>
          <w:lang w:val="en-US"/>
        </w:rPr>
        <w:t xml:space="preserve">: (1) one TB per </w:t>
      </w:r>
      <w:r w:rsidR="001D3205">
        <w:rPr>
          <w:rFonts w:asciiTheme="minorHAnsi" w:hAnsiTheme="minorHAnsi"/>
          <w:lang w:val="en-US"/>
        </w:rPr>
        <w:t>slot</w:t>
      </w:r>
      <w:r w:rsidR="00B30D2B" w:rsidRPr="0090509E">
        <w:rPr>
          <w:rFonts w:asciiTheme="minorHAnsi" w:hAnsiTheme="minorHAnsi"/>
          <w:lang w:val="en-US"/>
        </w:rPr>
        <w:t xml:space="preserve">, </w:t>
      </w:r>
      <w:r w:rsidR="002950C5" w:rsidRPr="0090509E">
        <w:rPr>
          <w:rFonts w:asciiTheme="minorHAnsi" w:hAnsiTheme="minorHAnsi"/>
          <w:lang w:val="en-US"/>
        </w:rPr>
        <w:t>like</w:t>
      </w:r>
      <w:r w:rsidR="00B30D2B" w:rsidRPr="0090509E">
        <w:rPr>
          <w:rFonts w:asciiTheme="minorHAnsi" w:hAnsiTheme="minorHAnsi"/>
          <w:lang w:val="en-US"/>
        </w:rPr>
        <w:t xml:space="preserve"> what was done in </w:t>
      </w:r>
      <w:r w:rsidR="00C21F3A">
        <w:rPr>
          <w:rFonts w:asciiTheme="minorHAnsi" w:hAnsiTheme="minorHAnsi"/>
          <w:lang w:val="en-US"/>
        </w:rPr>
        <w:t>R</w:t>
      </w:r>
      <w:r w:rsidR="00B30D2B" w:rsidRPr="0090509E">
        <w:rPr>
          <w:rFonts w:asciiTheme="minorHAnsi" w:hAnsiTheme="minorHAnsi"/>
          <w:lang w:val="en-US"/>
        </w:rPr>
        <w:t xml:space="preserve">el-14 multi-subframe scheduling for LAA, or (2) one TB across multiple </w:t>
      </w:r>
      <w:r w:rsidR="001D3205">
        <w:rPr>
          <w:rFonts w:asciiTheme="minorHAnsi" w:hAnsiTheme="minorHAnsi"/>
          <w:lang w:val="en-US"/>
        </w:rPr>
        <w:t>slots</w:t>
      </w:r>
      <w:r w:rsidR="00B30D2B" w:rsidRPr="0090509E">
        <w:rPr>
          <w:rFonts w:asciiTheme="minorHAnsi" w:hAnsiTheme="minorHAnsi"/>
          <w:lang w:val="en-US"/>
        </w:rPr>
        <w:t>. The lat</w:t>
      </w:r>
      <w:r w:rsidR="002950C5" w:rsidRPr="0090509E">
        <w:rPr>
          <w:rFonts w:asciiTheme="minorHAnsi" w:hAnsiTheme="minorHAnsi"/>
          <w:lang w:val="en-US"/>
        </w:rPr>
        <w:t>t</w:t>
      </w:r>
      <w:r w:rsidR="00B30D2B" w:rsidRPr="0090509E">
        <w:rPr>
          <w:rFonts w:asciiTheme="minorHAnsi" w:hAnsiTheme="minorHAnsi"/>
          <w:lang w:val="en-US"/>
        </w:rPr>
        <w:t xml:space="preserve">er requires more changes to NR specifications, without strong motivation for that. With larger subcarrier spacing, it is easier to exhaust all the 16 HARQ for one UE within less than a MCOT duration. However, this is only true with 60KHz subcarrier spacing. Also, it would be a limiting factor if only one UE has data to transmit/receive. Otherwise, the gNB can always time multiplex transmissions to/from different UEs within the same COT. </w:t>
      </w:r>
    </w:p>
    <w:p w14:paraId="64CE2428" w14:textId="303CD9D6" w:rsidR="0064674A" w:rsidRDefault="00387317" w:rsidP="00DF6BA7">
      <w:pPr>
        <w:pStyle w:val="CommentText"/>
        <w:rPr>
          <w:lang w:val="en-US" w:eastAsia="zh-CN"/>
        </w:rPr>
      </w:pPr>
      <w:r w:rsidRPr="0090509E">
        <w:rPr>
          <w:lang w:val="en-US" w:eastAsia="zh-CN"/>
        </w:rPr>
        <w:t xml:space="preserve">It has been claimed that </w:t>
      </w:r>
      <w:r w:rsidR="00C065FF" w:rsidRPr="0090509E">
        <w:rPr>
          <w:lang w:val="en-US" w:eastAsia="zh-CN"/>
        </w:rPr>
        <w:t xml:space="preserve">single TB across multiple </w:t>
      </w:r>
      <w:r w:rsidR="00010CFF">
        <w:rPr>
          <w:lang w:val="en-US" w:eastAsia="zh-CN"/>
        </w:rPr>
        <w:t>slot</w:t>
      </w:r>
      <w:r w:rsidR="00C065FF" w:rsidRPr="0090509E">
        <w:rPr>
          <w:lang w:val="en-US" w:eastAsia="zh-CN"/>
        </w:rPr>
        <w:t xml:space="preserve">s can </w:t>
      </w:r>
      <w:r w:rsidR="001E7D90" w:rsidRPr="0090509E">
        <w:rPr>
          <w:lang w:val="en-US" w:eastAsia="zh-CN"/>
        </w:rPr>
        <w:t xml:space="preserve">reduce overhead since single HARQ-ACK bit is needed for multiple </w:t>
      </w:r>
      <w:r w:rsidR="00010CFF">
        <w:rPr>
          <w:lang w:val="en-US" w:eastAsia="zh-CN"/>
        </w:rPr>
        <w:t>slot</w:t>
      </w:r>
      <w:r w:rsidR="00864D0D" w:rsidRPr="0090509E">
        <w:rPr>
          <w:lang w:val="en-US" w:eastAsia="zh-CN"/>
        </w:rPr>
        <w:t xml:space="preserve">s. If so, it means </w:t>
      </w:r>
      <w:r w:rsidR="00644A83" w:rsidRPr="0090509E">
        <w:rPr>
          <w:lang w:val="en-US" w:eastAsia="zh-CN"/>
        </w:rPr>
        <w:t xml:space="preserve">if single </w:t>
      </w:r>
      <w:r w:rsidR="00010CFF">
        <w:rPr>
          <w:lang w:val="en-US" w:eastAsia="zh-CN"/>
        </w:rPr>
        <w:t>slot</w:t>
      </w:r>
      <w:r w:rsidR="00644A83" w:rsidRPr="0090509E">
        <w:rPr>
          <w:lang w:val="en-US" w:eastAsia="zh-CN"/>
        </w:rPr>
        <w:t xml:space="preserve"> is highly interfered</w:t>
      </w:r>
      <w:r w:rsidR="00C30FB8" w:rsidRPr="0090509E">
        <w:rPr>
          <w:lang w:val="en-US" w:eastAsia="zh-CN"/>
        </w:rPr>
        <w:t xml:space="preserve">, </w:t>
      </w:r>
      <w:r w:rsidR="00644A83" w:rsidRPr="0090509E">
        <w:rPr>
          <w:lang w:val="en-US" w:eastAsia="zh-CN"/>
        </w:rPr>
        <w:t xml:space="preserve">which </w:t>
      </w:r>
      <w:r w:rsidR="00C30FB8" w:rsidRPr="0090509E">
        <w:rPr>
          <w:lang w:val="en-US" w:eastAsia="zh-CN"/>
        </w:rPr>
        <w:t xml:space="preserve">can be </w:t>
      </w:r>
      <w:r w:rsidR="00644A83" w:rsidRPr="0090509E">
        <w:rPr>
          <w:lang w:val="en-US" w:eastAsia="zh-CN"/>
        </w:rPr>
        <w:t xml:space="preserve">the case </w:t>
      </w:r>
      <w:r w:rsidR="00DB69BA" w:rsidRPr="0090509E">
        <w:rPr>
          <w:lang w:val="en-US" w:eastAsia="zh-CN"/>
        </w:rPr>
        <w:t xml:space="preserve">in case of collision at the beginning of the COT, the whole TB </w:t>
      </w:r>
      <w:r w:rsidR="00EE70F5" w:rsidRPr="0090509E">
        <w:rPr>
          <w:lang w:val="en-US" w:eastAsia="zh-CN"/>
        </w:rPr>
        <w:t>reception will fail</w:t>
      </w:r>
      <w:r w:rsidR="00E235BD" w:rsidRPr="0090509E">
        <w:rPr>
          <w:lang w:val="en-US" w:eastAsia="zh-CN"/>
        </w:rPr>
        <w:t xml:space="preserve">. This will require retransmission of the whole </w:t>
      </w:r>
      <w:r w:rsidR="00CF1053" w:rsidRPr="0090509E">
        <w:rPr>
          <w:lang w:val="en-US" w:eastAsia="zh-CN"/>
        </w:rPr>
        <w:t xml:space="preserve">large </w:t>
      </w:r>
      <w:r w:rsidR="00E235BD" w:rsidRPr="0090509E">
        <w:rPr>
          <w:lang w:val="en-US" w:eastAsia="zh-CN"/>
        </w:rPr>
        <w:t>TB</w:t>
      </w:r>
      <w:r w:rsidR="001C3B10" w:rsidRPr="0090509E">
        <w:rPr>
          <w:lang w:val="en-US" w:eastAsia="zh-CN"/>
        </w:rPr>
        <w:t xml:space="preserve"> which induce</w:t>
      </w:r>
      <w:r w:rsidR="00CF1053" w:rsidRPr="0090509E">
        <w:rPr>
          <w:lang w:val="en-US" w:eastAsia="zh-CN"/>
        </w:rPr>
        <w:t>s</w:t>
      </w:r>
      <w:r w:rsidR="001C3B10" w:rsidRPr="0090509E">
        <w:rPr>
          <w:lang w:val="en-US" w:eastAsia="zh-CN"/>
        </w:rPr>
        <w:t xml:space="preserve"> much more overhead as compared to one TB per </w:t>
      </w:r>
      <w:r w:rsidR="00010CFF">
        <w:rPr>
          <w:lang w:val="en-US" w:eastAsia="zh-CN"/>
        </w:rPr>
        <w:t>slot</w:t>
      </w:r>
      <w:r w:rsidR="001C3B10" w:rsidRPr="0090509E">
        <w:rPr>
          <w:lang w:val="en-US" w:eastAsia="zh-CN"/>
        </w:rPr>
        <w:t>.</w:t>
      </w:r>
      <w:r w:rsidR="00643B8A" w:rsidRPr="0090509E">
        <w:rPr>
          <w:lang w:val="en-US" w:eastAsia="zh-CN"/>
        </w:rPr>
        <w:t xml:space="preserve"> Alternatively, s</w:t>
      </w:r>
      <w:r w:rsidR="00C04E83" w:rsidRPr="0090509E">
        <w:rPr>
          <w:lang w:val="en-US" w:eastAsia="zh-CN"/>
        </w:rPr>
        <w:t>cheduling o</w:t>
      </w:r>
      <w:r w:rsidR="00AA3649" w:rsidRPr="0090509E">
        <w:rPr>
          <w:lang w:val="en-US" w:eastAsia="zh-CN"/>
        </w:rPr>
        <w:t>ne TB a</w:t>
      </w:r>
      <w:r w:rsidR="00C04E83" w:rsidRPr="0090509E">
        <w:rPr>
          <w:lang w:val="en-US" w:eastAsia="zh-CN"/>
        </w:rPr>
        <w:t>cro</w:t>
      </w:r>
      <w:r w:rsidR="00AA3649" w:rsidRPr="0090509E">
        <w:rPr>
          <w:lang w:val="en-US" w:eastAsia="zh-CN"/>
        </w:rPr>
        <w:t xml:space="preserve">ss multiple </w:t>
      </w:r>
      <w:r w:rsidR="00010CFF">
        <w:rPr>
          <w:lang w:val="en-US" w:eastAsia="zh-CN"/>
        </w:rPr>
        <w:t>slots</w:t>
      </w:r>
      <w:r w:rsidR="001C50AA" w:rsidRPr="0090509E">
        <w:rPr>
          <w:lang w:val="en-US" w:eastAsia="zh-CN"/>
        </w:rPr>
        <w:t xml:space="preserve"> </w:t>
      </w:r>
      <w:r w:rsidR="00643B8A" w:rsidRPr="0090509E">
        <w:rPr>
          <w:lang w:val="en-US" w:eastAsia="zh-CN"/>
        </w:rPr>
        <w:t>is used together with</w:t>
      </w:r>
      <w:r w:rsidR="00C04E83" w:rsidRPr="0090509E">
        <w:rPr>
          <w:lang w:val="en-US" w:eastAsia="zh-CN"/>
        </w:rPr>
        <w:t xml:space="preserve"> CBG based HARQ-feedback.</w:t>
      </w:r>
      <w:r w:rsidR="003709C7" w:rsidRPr="0090509E">
        <w:rPr>
          <w:lang w:val="en-US" w:eastAsia="zh-CN"/>
        </w:rPr>
        <w:t xml:space="preserve"> </w:t>
      </w:r>
      <w:r w:rsidR="00BF5D78">
        <w:rPr>
          <w:lang w:val="en-US" w:eastAsia="zh-CN"/>
        </w:rPr>
        <w:t>T</w:t>
      </w:r>
      <w:r w:rsidR="003709C7" w:rsidRPr="0090509E">
        <w:rPr>
          <w:lang w:val="en-US" w:eastAsia="zh-CN"/>
        </w:rPr>
        <w:t xml:space="preserve">he </w:t>
      </w:r>
      <w:r w:rsidR="00AB2AF0" w:rsidRPr="0090509E">
        <w:rPr>
          <w:lang w:val="en-US" w:eastAsia="zh-CN"/>
        </w:rPr>
        <w:t>overhead saving</w:t>
      </w:r>
      <w:r w:rsidR="004E34B6">
        <w:rPr>
          <w:lang w:val="en-US" w:eastAsia="zh-CN"/>
        </w:rPr>
        <w:t xml:space="preserve"> benefit</w:t>
      </w:r>
      <w:r w:rsidR="00AB2AF0" w:rsidRPr="0090509E">
        <w:rPr>
          <w:lang w:val="en-US" w:eastAsia="zh-CN"/>
        </w:rPr>
        <w:t xml:space="preserve">s as compared to single TB across multiple </w:t>
      </w:r>
      <w:r w:rsidR="00010CFF">
        <w:rPr>
          <w:lang w:val="en-US" w:eastAsia="zh-CN"/>
        </w:rPr>
        <w:t>slot</w:t>
      </w:r>
      <w:r w:rsidR="00AB2AF0" w:rsidRPr="0090509E">
        <w:rPr>
          <w:lang w:val="en-US" w:eastAsia="zh-CN"/>
        </w:rPr>
        <w:t xml:space="preserve">s </w:t>
      </w:r>
      <w:r w:rsidR="002A1435">
        <w:rPr>
          <w:lang w:val="en-US" w:eastAsia="zh-CN"/>
        </w:rPr>
        <w:t>is</w:t>
      </w:r>
      <w:r w:rsidR="00AB2AF0" w:rsidRPr="0090509E">
        <w:rPr>
          <w:lang w:val="en-US" w:eastAsia="zh-CN"/>
        </w:rPr>
        <w:t xml:space="preserve"> not clear. </w:t>
      </w:r>
      <w:r w:rsidR="00C04E83" w:rsidRPr="0090509E">
        <w:rPr>
          <w:lang w:val="en-US" w:eastAsia="zh-CN"/>
        </w:rPr>
        <w:t xml:space="preserve"> </w:t>
      </w:r>
    </w:p>
    <w:p w14:paraId="39E06193" w14:textId="77777777" w:rsidR="00AF081D" w:rsidRPr="007544E5" w:rsidRDefault="00AF081D">
      <w:pPr>
        <w:pStyle w:val="CommentText"/>
        <w:rPr>
          <w:b/>
          <w:lang w:val="en-US"/>
        </w:rPr>
      </w:pPr>
    </w:p>
    <w:p w14:paraId="3A68C9DD" w14:textId="67FD1053" w:rsidR="002A7A8E" w:rsidRDefault="00AF081D" w:rsidP="0090509E">
      <w:pPr>
        <w:pStyle w:val="Observation"/>
      </w:pPr>
      <w:r>
        <w:t xml:space="preserve">Observation </w:t>
      </w:r>
      <w:r w:rsidR="0064687F">
        <w:t>5</w:t>
      </w:r>
      <w:r>
        <w:tab/>
      </w:r>
      <w:r w:rsidR="00B30D2B" w:rsidRPr="00991EE9">
        <w:t xml:space="preserve">Scheduling one TB across different </w:t>
      </w:r>
      <w:r w:rsidR="00315CF3">
        <w:t>slot</w:t>
      </w:r>
      <w:r w:rsidR="00B30D2B" w:rsidRPr="00991EE9">
        <w:t>s</w:t>
      </w:r>
      <w:r w:rsidR="00315CF3">
        <w:t xml:space="preserve"> </w:t>
      </w:r>
      <w:r w:rsidR="00B30D2B" w:rsidRPr="00991EE9">
        <w:t xml:space="preserve">is not </w:t>
      </w:r>
      <w:r w:rsidR="00B30D2B" w:rsidRPr="004D6EAB">
        <w:t>supported</w:t>
      </w:r>
      <w:r w:rsidR="00315CF3">
        <w:t>.</w:t>
      </w:r>
      <w:bookmarkStart w:id="35" w:name="_Hlk520468333"/>
      <w:bookmarkStart w:id="36" w:name="_Hlk520468119"/>
    </w:p>
    <w:p w14:paraId="19145F88" w14:textId="77777777" w:rsidR="00D72EEC" w:rsidRDefault="00D72EEC" w:rsidP="00D268D2">
      <w:pPr>
        <w:pStyle w:val="Proposal"/>
        <w:numPr>
          <w:ilvl w:val="0"/>
          <w:numId w:val="0"/>
        </w:numPr>
        <w:rPr>
          <w:rFonts w:asciiTheme="minorHAnsi" w:hAnsiTheme="minorHAnsi" w:cstheme="minorHAnsi"/>
          <w:b w:val="0"/>
          <w:lang w:val="en-US"/>
        </w:rPr>
      </w:pPr>
    </w:p>
    <w:p w14:paraId="5E70678D" w14:textId="5F53B634" w:rsidR="00281FAD" w:rsidRPr="0090509E" w:rsidRDefault="006C693F">
      <w:pPr>
        <w:pStyle w:val="Proposal"/>
        <w:numPr>
          <w:ilvl w:val="0"/>
          <w:numId w:val="0"/>
        </w:numPr>
        <w:rPr>
          <w:rFonts w:asciiTheme="minorHAnsi" w:hAnsiTheme="minorHAnsi" w:cstheme="minorHAnsi"/>
          <w:b w:val="0"/>
          <w:lang w:val="en-US"/>
        </w:rPr>
      </w:pPr>
      <w:bookmarkStart w:id="37" w:name="_Toc4787386"/>
      <w:r>
        <w:rPr>
          <w:rFonts w:asciiTheme="minorHAnsi" w:hAnsiTheme="minorHAnsi" w:cstheme="minorHAnsi"/>
          <w:b w:val="0"/>
          <w:lang w:val="en-US"/>
        </w:rPr>
        <w:t xml:space="preserve">On </w:t>
      </w:r>
      <w:r w:rsidR="009B29F0">
        <w:rPr>
          <w:rFonts w:asciiTheme="minorHAnsi" w:hAnsiTheme="minorHAnsi" w:cstheme="minorHAnsi"/>
          <w:b w:val="0"/>
          <w:lang w:val="en-US"/>
        </w:rPr>
        <w:t xml:space="preserve">the option of the </w:t>
      </w:r>
      <w:r>
        <w:rPr>
          <w:rFonts w:asciiTheme="minorHAnsi" w:hAnsiTheme="minorHAnsi" w:cstheme="minorHAnsi"/>
          <w:b w:val="0"/>
          <w:lang w:val="en-US"/>
        </w:rPr>
        <w:t xml:space="preserve">multi-slot scheduling with different TBs and </w:t>
      </w:r>
      <w:r w:rsidR="00D72EEC">
        <w:rPr>
          <w:rFonts w:asciiTheme="minorHAnsi" w:hAnsiTheme="minorHAnsi" w:cstheme="minorHAnsi"/>
          <w:b w:val="0"/>
          <w:lang w:val="en-US"/>
        </w:rPr>
        <w:t xml:space="preserve">a </w:t>
      </w:r>
      <w:r>
        <w:rPr>
          <w:rFonts w:asciiTheme="minorHAnsi" w:hAnsiTheme="minorHAnsi" w:cstheme="minorHAnsi"/>
          <w:b w:val="0"/>
          <w:lang w:val="en-US"/>
        </w:rPr>
        <w:t xml:space="preserve">single </w:t>
      </w:r>
      <w:r w:rsidR="00A00B7C">
        <w:rPr>
          <w:rFonts w:asciiTheme="minorHAnsi" w:hAnsiTheme="minorHAnsi" w:cstheme="minorHAnsi"/>
          <w:b w:val="0"/>
          <w:lang w:val="en-US"/>
        </w:rPr>
        <w:t xml:space="preserve">DCI, based on the following agreement, </w:t>
      </w:r>
      <w:r w:rsidR="00FF66C3">
        <w:rPr>
          <w:rFonts w:asciiTheme="minorHAnsi" w:hAnsiTheme="minorHAnsi" w:cstheme="minorHAnsi"/>
          <w:b w:val="0"/>
          <w:lang w:val="en-US"/>
        </w:rPr>
        <w:t>both mini</w:t>
      </w:r>
      <w:r w:rsidR="00555C13">
        <w:rPr>
          <w:rFonts w:asciiTheme="minorHAnsi" w:hAnsiTheme="minorHAnsi" w:cstheme="minorHAnsi"/>
          <w:b w:val="0"/>
          <w:lang w:val="en-US"/>
        </w:rPr>
        <w:t>-slot</w:t>
      </w:r>
      <w:r w:rsidR="00ED76A1">
        <w:rPr>
          <w:rFonts w:asciiTheme="minorHAnsi" w:hAnsiTheme="minorHAnsi" w:cstheme="minorHAnsi"/>
          <w:b w:val="0"/>
          <w:lang w:val="en-US"/>
        </w:rPr>
        <w:t xml:space="preserve"> as well as slot scheduling are supported.</w:t>
      </w:r>
      <w:bookmarkEnd w:id="37"/>
      <w:r w:rsidR="00555C13">
        <w:rPr>
          <w:rFonts w:asciiTheme="minorHAnsi" w:hAnsiTheme="minorHAnsi" w:cstheme="minorHAnsi"/>
          <w:b w:val="0"/>
          <w:lang w:val="en-US"/>
        </w:rPr>
        <w:t xml:space="preserve"> </w:t>
      </w:r>
    </w:p>
    <w:p w14:paraId="155BAEA2" w14:textId="21E60613" w:rsidR="00260465" w:rsidRPr="0090509E" w:rsidRDefault="00260465" w:rsidP="00260465">
      <w:pPr>
        <w:spacing w:after="0" w:line="240" w:lineRule="auto"/>
        <w:rPr>
          <w:rFonts w:ascii="Times" w:eastAsia="Batang" w:hAnsi="Times" w:cs="Times New Roman"/>
          <w:b/>
          <w:sz w:val="20"/>
          <w:szCs w:val="24"/>
          <w:lang w:val="en-GB" w:eastAsia="x-none"/>
        </w:rPr>
      </w:pPr>
      <w:r w:rsidRPr="0090509E">
        <w:rPr>
          <w:rFonts w:ascii="Times" w:eastAsia="Batang" w:hAnsi="Times" w:cs="Times New Roman"/>
          <w:b/>
          <w:sz w:val="20"/>
          <w:szCs w:val="24"/>
          <w:highlight w:val="green"/>
          <w:lang w:val="en-GB" w:eastAsia="x-none"/>
        </w:rPr>
        <w:t>Agreement (RAN1#96):</w:t>
      </w:r>
    </w:p>
    <w:p w14:paraId="794736D8" w14:textId="77777777" w:rsidR="00260465" w:rsidRPr="00260465" w:rsidRDefault="00260465" w:rsidP="00260465">
      <w:pPr>
        <w:spacing w:after="0" w:line="240" w:lineRule="auto"/>
        <w:rPr>
          <w:rFonts w:ascii="Times" w:eastAsia="Batang" w:hAnsi="Times" w:cs="Times New Roman"/>
          <w:sz w:val="20"/>
          <w:szCs w:val="24"/>
          <w:lang w:val="en-GB" w:eastAsia="x-none"/>
        </w:rPr>
      </w:pPr>
      <w:r w:rsidRPr="00260465">
        <w:rPr>
          <w:rFonts w:ascii="Times" w:eastAsia="Batang" w:hAnsi="Times" w:cs="Times New Roman"/>
          <w:sz w:val="20"/>
          <w:szCs w:val="24"/>
          <w:lang w:val="en-GB" w:eastAsia="x-none"/>
        </w:rPr>
        <w:t>Scheduling PUSCH over multiple slots/mini-slots by single DCI supports at least multiple continuous PUSCHs with separate TBs</w:t>
      </w:r>
    </w:p>
    <w:p w14:paraId="2BC4864E" w14:textId="65A95D72" w:rsidR="00260465" w:rsidRDefault="00260465" w:rsidP="00B20A93">
      <w:pPr>
        <w:numPr>
          <w:ilvl w:val="0"/>
          <w:numId w:val="34"/>
        </w:numPr>
        <w:spacing w:after="0" w:line="240" w:lineRule="auto"/>
        <w:rPr>
          <w:rFonts w:ascii="Times" w:eastAsia="Batang" w:hAnsi="Times" w:cs="Times New Roman"/>
          <w:sz w:val="20"/>
          <w:szCs w:val="24"/>
          <w:lang w:val="en-GB" w:eastAsia="x-none"/>
        </w:rPr>
      </w:pPr>
      <w:r w:rsidRPr="00260465">
        <w:rPr>
          <w:rFonts w:ascii="Times" w:eastAsia="Batang" w:hAnsi="Times" w:cs="Times New Roman"/>
          <w:sz w:val="20"/>
          <w:szCs w:val="24"/>
          <w:lang w:val="en-GB" w:eastAsia="x-none"/>
        </w:rPr>
        <w:t>Each TB is mapped to at most one slot or one mini-slot</w:t>
      </w:r>
    </w:p>
    <w:p w14:paraId="2649D952" w14:textId="77777777" w:rsidR="00B20A93" w:rsidRPr="0090509E" w:rsidRDefault="00B20A93" w:rsidP="0090509E">
      <w:pPr>
        <w:numPr>
          <w:ilvl w:val="0"/>
          <w:numId w:val="34"/>
        </w:numPr>
        <w:spacing w:after="0" w:line="240" w:lineRule="auto"/>
        <w:rPr>
          <w:rFonts w:ascii="Times" w:hAnsi="Times" w:cs="Times New Roman"/>
          <w:b/>
          <w:sz w:val="20"/>
          <w:szCs w:val="24"/>
          <w:lang w:val="en-GB" w:eastAsia="x-none"/>
        </w:rPr>
      </w:pPr>
    </w:p>
    <w:p w14:paraId="4A39AC5D" w14:textId="4B566172" w:rsidR="005B739B" w:rsidRDefault="005F6A07" w:rsidP="00D268D2">
      <w:pPr>
        <w:pStyle w:val="Proposal"/>
        <w:numPr>
          <w:ilvl w:val="0"/>
          <w:numId w:val="0"/>
        </w:numPr>
        <w:rPr>
          <w:rFonts w:asciiTheme="minorHAnsi" w:hAnsiTheme="minorHAnsi" w:cstheme="minorHAnsi"/>
          <w:b w:val="0"/>
          <w:lang w:val="en-GB"/>
        </w:rPr>
      </w:pPr>
      <w:bookmarkStart w:id="38" w:name="_Toc4787387"/>
      <w:r w:rsidRPr="0090509E">
        <w:rPr>
          <w:rFonts w:asciiTheme="minorHAnsi" w:hAnsiTheme="minorHAnsi" w:cstheme="minorHAnsi"/>
          <w:b w:val="0"/>
          <w:lang w:val="en-GB"/>
        </w:rPr>
        <w:t>Since the multi-slot transmission is</w:t>
      </w:r>
      <w:r w:rsidR="00BF15BD" w:rsidRPr="0090509E">
        <w:rPr>
          <w:rFonts w:asciiTheme="minorHAnsi" w:hAnsiTheme="minorHAnsi" w:cstheme="minorHAnsi"/>
          <w:b w:val="0"/>
          <w:lang w:val="en-GB"/>
        </w:rPr>
        <w:t xml:space="preserve"> </w:t>
      </w:r>
      <w:r w:rsidR="005B739B" w:rsidRPr="0090509E">
        <w:rPr>
          <w:rFonts w:asciiTheme="minorHAnsi" w:hAnsiTheme="minorHAnsi" w:cstheme="minorHAnsi"/>
          <w:b w:val="0"/>
          <w:lang w:val="en-GB"/>
        </w:rPr>
        <w:t>agreed to be</w:t>
      </w:r>
      <w:r w:rsidRPr="0090509E">
        <w:rPr>
          <w:rFonts w:asciiTheme="minorHAnsi" w:hAnsiTheme="minorHAnsi" w:cstheme="minorHAnsi"/>
          <w:b w:val="0"/>
          <w:lang w:val="en-GB"/>
        </w:rPr>
        <w:t xml:space="preserve"> continuous, </w:t>
      </w:r>
      <w:r w:rsidR="005B739B" w:rsidRPr="0090509E">
        <w:rPr>
          <w:rFonts w:asciiTheme="minorHAnsi" w:hAnsiTheme="minorHAnsi" w:cstheme="minorHAnsi"/>
          <w:b w:val="0"/>
          <w:lang w:val="en-GB"/>
        </w:rPr>
        <w:t>it can start and/or end with mini-slots.</w:t>
      </w:r>
      <w:r w:rsidR="00B20A93">
        <w:rPr>
          <w:rFonts w:asciiTheme="minorHAnsi" w:hAnsiTheme="minorHAnsi" w:cstheme="minorHAnsi"/>
          <w:b w:val="0"/>
          <w:lang w:val="en-GB"/>
        </w:rPr>
        <w:t xml:space="preserve"> The task </w:t>
      </w:r>
      <w:r w:rsidR="00B20A93">
        <w:rPr>
          <w:rFonts w:asciiTheme="minorHAnsi" w:hAnsiTheme="minorHAnsi" w:cstheme="minorHAnsi"/>
          <w:b w:val="0"/>
          <w:lang w:val="en-GB"/>
        </w:rPr>
        <w:lastRenderedPageBreak/>
        <w:t xml:space="preserve">in hand is to </w:t>
      </w:r>
      <w:r w:rsidR="00FA3A0F">
        <w:rPr>
          <w:rFonts w:asciiTheme="minorHAnsi" w:hAnsiTheme="minorHAnsi" w:cstheme="minorHAnsi"/>
          <w:b w:val="0"/>
          <w:lang w:val="en-GB"/>
        </w:rPr>
        <w:t xml:space="preserve">design </w:t>
      </w:r>
      <w:r w:rsidR="004A1A28">
        <w:rPr>
          <w:rFonts w:asciiTheme="minorHAnsi" w:hAnsiTheme="minorHAnsi" w:cstheme="minorHAnsi"/>
          <w:b w:val="0"/>
          <w:lang w:val="en-GB"/>
        </w:rPr>
        <w:t xml:space="preserve">the detailed structure of the multi-slot and its corresponding DCI. </w:t>
      </w:r>
      <w:r w:rsidR="00B20A93">
        <w:rPr>
          <w:rFonts w:asciiTheme="minorHAnsi" w:hAnsiTheme="minorHAnsi" w:cstheme="minorHAnsi"/>
          <w:b w:val="0"/>
          <w:lang w:val="en-GB"/>
        </w:rPr>
        <w:t>As summ</w:t>
      </w:r>
      <w:r w:rsidR="006B06B6">
        <w:rPr>
          <w:rFonts w:asciiTheme="minorHAnsi" w:hAnsiTheme="minorHAnsi" w:cstheme="minorHAnsi"/>
          <w:b w:val="0"/>
          <w:lang w:val="en-GB"/>
        </w:rPr>
        <w:t>a</w:t>
      </w:r>
      <w:r w:rsidR="00B20A93">
        <w:rPr>
          <w:rFonts w:asciiTheme="minorHAnsi" w:hAnsiTheme="minorHAnsi" w:cstheme="minorHAnsi"/>
          <w:b w:val="0"/>
          <w:lang w:val="en-GB"/>
        </w:rPr>
        <w:t>rized in</w:t>
      </w:r>
      <w:r w:rsidR="00C70878">
        <w:rPr>
          <w:rFonts w:asciiTheme="minorHAnsi" w:hAnsiTheme="minorHAnsi" w:cstheme="minorHAnsi"/>
          <w:b w:val="0"/>
          <w:lang w:val="en-GB"/>
        </w:rPr>
        <w:t xml:space="preserve"> </w:t>
      </w:r>
      <w:r w:rsidR="00184706">
        <w:rPr>
          <w:rFonts w:asciiTheme="minorHAnsi" w:hAnsiTheme="minorHAnsi" w:cstheme="minorHAnsi"/>
          <w:b w:val="0"/>
          <w:lang w:val="en-GB"/>
        </w:rPr>
        <w:fldChar w:fldCharType="begin"/>
      </w:r>
      <w:r w:rsidR="00184706">
        <w:rPr>
          <w:rFonts w:asciiTheme="minorHAnsi" w:hAnsiTheme="minorHAnsi" w:cstheme="minorHAnsi"/>
          <w:b w:val="0"/>
          <w:lang w:val="en-GB"/>
        </w:rPr>
        <w:instrText xml:space="preserve"> REF _Ref4785528 \r \h </w:instrText>
      </w:r>
      <w:r w:rsidR="00184706">
        <w:rPr>
          <w:rFonts w:asciiTheme="minorHAnsi" w:hAnsiTheme="minorHAnsi" w:cstheme="minorHAnsi"/>
          <w:b w:val="0"/>
          <w:lang w:val="en-GB"/>
        </w:rPr>
      </w:r>
      <w:r w:rsidR="00184706">
        <w:rPr>
          <w:rFonts w:asciiTheme="minorHAnsi" w:hAnsiTheme="minorHAnsi" w:cstheme="minorHAnsi"/>
          <w:b w:val="0"/>
          <w:lang w:val="en-GB"/>
        </w:rPr>
        <w:fldChar w:fldCharType="separate"/>
      </w:r>
      <w:r w:rsidR="005B299A">
        <w:rPr>
          <w:rFonts w:asciiTheme="minorHAnsi" w:hAnsiTheme="minorHAnsi" w:cstheme="minorHAnsi"/>
          <w:b w:val="0"/>
          <w:lang w:val="en-GB"/>
        </w:rPr>
        <w:t>[3]</w:t>
      </w:r>
      <w:r w:rsidR="00184706">
        <w:rPr>
          <w:rFonts w:asciiTheme="minorHAnsi" w:hAnsiTheme="minorHAnsi" w:cstheme="minorHAnsi"/>
          <w:b w:val="0"/>
          <w:lang w:val="en-GB"/>
        </w:rPr>
        <w:fldChar w:fldCharType="end"/>
      </w:r>
      <w:r w:rsidR="00184706">
        <w:rPr>
          <w:rFonts w:asciiTheme="minorHAnsi" w:hAnsiTheme="minorHAnsi" w:cstheme="minorHAnsi"/>
          <w:b w:val="0"/>
          <w:lang w:val="en-GB"/>
        </w:rPr>
        <w:t xml:space="preserve">, </w:t>
      </w:r>
      <w:r w:rsidR="0087178A" w:rsidRPr="0090509E">
        <w:rPr>
          <w:rFonts w:asciiTheme="minorHAnsi" w:hAnsiTheme="minorHAnsi" w:cstheme="minorHAnsi"/>
          <w:b w:val="0"/>
          <w:lang w:val="en-GB"/>
        </w:rPr>
        <w:t xml:space="preserve">views are diverse on </w:t>
      </w:r>
      <w:r w:rsidR="00E4366E">
        <w:rPr>
          <w:rFonts w:asciiTheme="minorHAnsi" w:hAnsiTheme="minorHAnsi" w:cstheme="minorHAnsi"/>
          <w:b w:val="0"/>
          <w:lang w:val="en-GB"/>
        </w:rPr>
        <w:t xml:space="preserve">the </w:t>
      </w:r>
      <w:r w:rsidR="004B122A" w:rsidRPr="0090509E">
        <w:rPr>
          <w:rFonts w:asciiTheme="minorHAnsi" w:hAnsiTheme="minorHAnsi" w:cstheme="minorHAnsi"/>
          <w:b w:val="0"/>
          <w:lang w:val="en-GB"/>
        </w:rPr>
        <w:t>desi</w:t>
      </w:r>
      <w:r w:rsidR="00CC0564" w:rsidRPr="0090509E">
        <w:rPr>
          <w:rFonts w:asciiTheme="minorHAnsi" w:hAnsiTheme="minorHAnsi" w:cstheme="minorHAnsi"/>
          <w:b w:val="0"/>
          <w:lang w:val="en-GB"/>
        </w:rPr>
        <w:t>gn</w:t>
      </w:r>
      <w:r w:rsidR="00E4366E">
        <w:rPr>
          <w:rFonts w:asciiTheme="minorHAnsi" w:hAnsiTheme="minorHAnsi" w:cstheme="minorHAnsi"/>
          <w:b w:val="0"/>
          <w:lang w:val="en-GB"/>
        </w:rPr>
        <w:t xml:space="preserve"> aspects</w:t>
      </w:r>
      <w:r w:rsidR="00CC0564" w:rsidRPr="0090509E">
        <w:rPr>
          <w:rFonts w:asciiTheme="minorHAnsi" w:hAnsiTheme="minorHAnsi" w:cstheme="minorHAnsi"/>
          <w:b w:val="0"/>
          <w:lang w:val="en-GB"/>
        </w:rPr>
        <w:t>.</w:t>
      </w:r>
      <w:r w:rsidR="00E4366E">
        <w:rPr>
          <w:rFonts w:asciiTheme="minorHAnsi" w:hAnsiTheme="minorHAnsi" w:cstheme="minorHAnsi"/>
          <w:b w:val="0"/>
          <w:lang w:val="en-GB"/>
        </w:rPr>
        <w:t xml:space="preserve"> From our perspective, </w:t>
      </w:r>
      <w:r w:rsidR="007009F8">
        <w:rPr>
          <w:rFonts w:asciiTheme="minorHAnsi" w:hAnsiTheme="minorHAnsi" w:cstheme="minorHAnsi"/>
          <w:b w:val="0"/>
          <w:lang w:val="en-GB"/>
        </w:rPr>
        <w:t xml:space="preserve">it would be </w:t>
      </w:r>
      <w:r w:rsidR="00B6243D">
        <w:rPr>
          <w:rFonts w:asciiTheme="minorHAnsi" w:hAnsiTheme="minorHAnsi" w:cstheme="minorHAnsi"/>
          <w:b w:val="0"/>
          <w:lang w:val="en-GB"/>
        </w:rPr>
        <w:t xml:space="preserve">helpful to </w:t>
      </w:r>
      <w:r w:rsidR="00EC0AD3">
        <w:rPr>
          <w:rFonts w:asciiTheme="minorHAnsi" w:hAnsiTheme="minorHAnsi" w:cstheme="minorHAnsi"/>
          <w:b w:val="0"/>
          <w:lang w:val="en-GB"/>
        </w:rPr>
        <w:t>get progress on the</w:t>
      </w:r>
      <w:r w:rsidR="00B6243D">
        <w:rPr>
          <w:rFonts w:asciiTheme="minorHAnsi" w:hAnsiTheme="minorHAnsi" w:cstheme="minorHAnsi"/>
          <w:b w:val="0"/>
          <w:lang w:val="en-GB"/>
        </w:rPr>
        <w:t xml:space="preserve"> key design parameters that are listed below.</w:t>
      </w:r>
      <w:bookmarkEnd w:id="38"/>
      <w:r w:rsidR="00651412" w:rsidRPr="0090509E">
        <w:rPr>
          <w:rFonts w:asciiTheme="minorHAnsi" w:hAnsiTheme="minorHAnsi" w:cstheme="minorHAnsi"/>
          <w:b w:val="0"/>
          <w:lang w:val="en-GB"/>
        </w:rPr>
        <w:t xml:space="preserve"> </w:t>
      </w:r>
    </w:p>
    <w:p w14:paraId="43A8013D" w14:textId="0A088DB3" w:rsidR="00812F3A" w:rsidRPr="0090509E" w:rsidRDefault="00B7085A" w:rsidP="0090509E">
      <w:pPr>
        <w:pStyle w:val="Observation"/>
      </w:pPr>
      <w:r w:rsidRPr="0090509E">
        <w:t>Observatio</w:t>
      </w:r>
      <w:r w:rsidR="00E75451" w:rsidRPr="0090509E">
        <w:t>n</w:t>
      </w:r>
      <w:r w:rsidR="004D7CF9">
        <w:t xml:space="preserve"> </w:t>
      </w:r>
      <w:r w:rsidR="0064687F">
        <w:t>6</w:t>
      </w:r>
      <w:r w:rsidR="00E75451" w:rsidRPr="0090509E">
        <w:tab/>
      </w:r>
      <w:r w:rsidR="00072A43" w:rsidRPr="0090509E">
        <w:t xml:space="preserve">It is recommended to </w:t>
      </w:r>
      <w:r w:rsidRPr="0090509E">
        <w:t>first focus</w:t>
      </w:r>
      <w:r w:rsidR="0091163A" w:rsidRPr="0090509E">
        <w:t xml:space="preserve"> on the following </w:t>
      </w:r>
      <w:r w:rsidR="00812F3A" w:rsidRPr="0090509E">
        <w:t>parameters for multi-slot scheduling.</w:t>
      </w:r>
    </w:p>
    <w:p w14:paraId="50A92953" w14:textId="6572DB02" w:rsidR="00246141" w:rsidRPr="0090509E" w:rsidRDefault="002838EC" w:rsidP="0090509E">
      <w:pPr>
        <w:pStyle w:val="Observation"/>
        <w:numPr>
          <w:ilvl w:val="0"/>
          <w:numId w:val="33"/>
        </w:numPr>
      </w:pPr>
      <w:r w:rsidRPr="0090509E">
        <w:t>Maximum n</w:t>
      </w:r>
      <w:r w:rsidR="00246141" w:rsidRPr="0090509E">
        <w:t>umber of starting points</w:t>
      </w:r>
    </w:p>
    <w:p w14:paraId="532A9FD6" w14:textId="68D3D8EA" w:rsidR="004762FA" w:rsidRPr="0090509E" w:rsidRDefault="002838EC" w:rsidP="0090509E">
      <w:pPr>
        <w:pStyle w:val="Observation"/>
        <w:numPr>
          <w:ilvl w:val="0"/>
          <w:numId w:val="33"/>
        </w:numPr>
      </w:pPr>
      <w:r w:rsidRPr="0090509E">
        <w:t>Maximum number of ending points</w:t>
      </w:r>
    </w:p>
    <w:p w14:paraId="7A1A3714" w14:textId="4AE6AAA3" w:rsidR="002838EC" w:rsidRPr="0090509E" w:rsidRDefault="009D2745" w:rsidP="0090509E">
      <w:pPr>
        <w:pStyle w:val="Observation"/>
        <w:numPr>
          <w:ilvl w:val="0"/>
          <w:numId w:val="33"/>
        </w:numPr>
      </w:pPr>
      <w:r w:rsidRPr="0090509E">
        <w:t xml:space="preserve">Fixed or floating </w:t>
      </w:r>
      <w:r w:rsidR="00BF13A7" w:rsidRPr="0090509E">
        <w:t>HARQ process ID</w:t>
      </w:r>
      <w:r w:rsidRPr="0090509E">
        <w:t xml:space="preserve">s </w:t>
      </w:r>
      <w:r w:rsidR="00167B9F" w:rsidRPr="0090509E">
        <w:t>over the scheduled multi-slot</w:t>
      </w:r>
    </w:p>
    <w:p w14:paraId="0510C702" w14:textId="77777777" w:rsidR="00CD699E" w:rsidRDefault="00CD699E" w:rsidP="0061022F">
      <w:pPr>
        <w:pStyle w:val="BodyText"/>
        <w:rPr>
          <w:rFonts w:asciiTheme="minorHAnsi" w:hAnsiTheme="minorHAnsi" w:cstheme="minorHAnsi"/>
          <w:lang w:val="en-US"/>
        </w:rPr>
      </w:pPr>
    </w:p>
    <w:p w14:paraId="4AC94437" w14:textId="381A0618" w:rsidR="00DB7FAE" w:rsidRPr="0090509E" w:rsidRDefault="00DB7FAE" w:rsidP="0090509E">
      <w:pPr>
        <w:pStyle w:val="BodyText"/>
        <w:rPr>
          <w:rFonts w:asciiTheme="minorHAnsi" w:hAnsiTheme="minorHAnsi" w:cstheme="minorHAnsi"/>
          <w:lang w:val="en-US"/>
        </w:rPr>
      </w:pPr>
      <w:r w:rsidRPr="0090509E">
        <w:rPr>
          <w:rFonts w:asciiTheme="minorHAnsi" w:hAnsiTheme="minorHAnsi" w:cstheme="minorHAnsi"/>
          <w:lang w:val="en-US"/>
        </w:rPr>
        <w:t>From our perspective, at least two starting and ending points should be supported at the beginning and end of the multi-slot transmission.</w:t>
      </w:r>
    </w:p>
    <w:p w14:paraId="1ED5D4C3" w14:textId="2984EE43" w:rsidR="00DB7FAE" w:rsidRPr="0090509E" w:rsidRDefault="00DB7FAE" w:rsidP="0090509E">
      <w:pPr>
        <w:pStyle w:val="BodyText"/>
        <w:rPr>
          <w:rFonts w:asciiTheme="minorHAnsi" w:hAnsiTheme="minorHAnsi" w:cstheme="minorHAnsi"/>
          <w:lang w:val="en-US"/>
        </w:rPr>
      </w:pPr>
      <w:r w:rsidRPr="0090509E">
        <w:rPr>
          <w:rFonts w:asciiTheme="minorHAnsi" w:hAnsiTheme="minorHAnsi" w:cstheme="minorHAnsi"/>
          <w:lang w:val="en-US"/>
        </w:rPr>
        <w:t xml:space="preserve">Moreover, </w:t>
      </w:r>
      <w:r w:rsidR="00907483" w:rsidRPr="0090509E">
        <w:rPr>
          <w:rFonts w:asciiTheme="minorHAnsi" w:hAnsiTheme="minorHAnsi" w:cstheme="minorHAnsi"/>
          <w:lang w:val="en-US"/>
        </w:rPr>
        <w:t>with respect to the HARQ process I</w:t>
      </w:r>
      <w:r w:rsidR="006F6377" w:rsidRPr="0090509E">
        <w:rPr>
          <w:rFonts w:asciiTheme="minorHAnsi" w:hAnsiTheme="minorHAnsi" w:cstheme="minorHAnsi"/>
          <w:lang w:val="en-US"/>
        </w:rPr>
        <w:t>D</w:t>
      </w:r>
      <w:r w:rsidR="00907483" w:rsidRPr="0090509E">
        <w:rPr>
          <w:rFonts w:asciiTheme="minorHAnsi" w:hAnsiTheme="minorHAnsi" w:cstheme="minorHAnsi"/>
          <w:lang w:val="en-US"/>
        </w:rPr>
        <w:t xml:space="preserve">, our preference is </w:t>
      </w:r>
      <w:r w:rsidR="00EB2F9E" w:rsidRPr="0090509E">
        <w:rPr>
          <w:rFonts w:asciiTheme="minorHAnsi" w:hAnsiTheme="minorHAnsi" w:cstheme="minorHAnsi"/>
          <w:lang w:val="en-US"/>
        </w:rPr>
        <w:t xml:space="preserve">that the HARQ ID is </w:t>
      </w:r>
      <w:r w:rsidR="00A06410" w:rsidRPr="0090509E">
        <w:rPr>
          <w:rFonts w:asciiTheme="minorHAnsi" w:hAnsiTheme="minorHAnsi" w:cstheme="minorHAnsi"/>
          <w:lang w:val="en-US"/>
        </w:rPr>
        <w:t>fixed for</w:t>
      </w:r>
      <w:r w:rsidR="00AC68E8" w:rsidRPr="0090509E">
        <w:rPr>
          <w:rFonts w:asciiTheme="minorHAnsi" w:hAnsiTheme="minorHAnsi" w:cstheme="minorHAnsi"/>
          <w:lang w:val="en-US"/>
        </w:rPr>
        <w:t xml:space="preserve"> each scheduled slot </w:t>
      </w:r>
      <w:r w:rsidR="00A06410" w:rsidRPr="0090509E">
        <w:rPr>
          <w:rFonts w:asciiTheme="minorHAnsi" w:hAnsiTheme="minorHAnsi" w:cstheme="minorHAnsi"/>
          <w:lang w:val="en-US"/>
        </w:rPr>
        <w:t xml:space="preserve">and is not floating </w:t>
      </w:r>
      <w:r w:rsidR="007F49A0" w:rsidRPr="0090509E">
        <w:rPr>
          <w:rFonts w:asciiTheme="minorHAnsi" w:hAnsiTheme="minorHAnsi" w:cstheme="minorHAnsi"/>
          <w:lang w:val="en-US"/>
        </w:rPr>
        <w:t>in the transmission burst</w:t>
      </w:r>
      <w:r w:rsidR="00CD699E" w:rsidRPr="0090509E">
        <w:rPr>
          <w:rFonts w:asciiTheme="minorHAnsi" w:hAnsiTheme="minorHAnsi" w:cstheme="minorHAnsi"/>
          <w:lang w:val="en-US"/>
        </w:rPr>
        <w:t xml:space="preserve"> at the consequence of LB</w:t>
      </w:r>
      <w:r w:rsidR="009E694E" w:rsidRPr="0090509E">
        <w:rPr>
          <w:rFonts w:asciiTheme="minorHAnsi" w:hAnsiTheme="minorHAnsi" w:cstheme="minorHAnsi"/>
          <w:lang w:val="en-US"/>
        </w:rPr>
        <w:t>, otherwise, the number of blind-decoding at the gNB substantially increases</w:t>
      </w:r>
      <w:r w:rsidR="00CD699E" w:rsidRPr="0090509E">
        <w:rPr>
          <w:rFonts w:asciiTheme="minorHAnsi" w:hAnsiTheme="minorHAnsi" w:cstheme="minorHAnsi"/>
          <w:lang w:val="en-US"/>
        </w:rPr>
        <w:t>.</w:t>
      </w:r>
    </w:p>
    <w:p w14:paraId="153B8831" w14:textId="77777777" w:rsidR="00465B7E" w:rsidRDefault="0059271E" w:rsidP="00C90639">
      <w:pPr>
        <w:pStyle w:val="Heading2"/>
      </w:pPr>
      <w:r>
        <w:t>3.4</w:t>
      </w:r>
      <w:r w:rsidR="00C90639">
        <w:tab/>
      </w:r>
      <w:r>
        <w:t>2-</w:t>
      </w:r>
      <w:r w:rsidRPr="00C90639">
        <w:t>stage</w:t>
      </w:r>
      <w:r>
        <w:t xml:space="preserve"> UL grant</w:t>
      </w:r>
    </w:p>
    <w:p w14:paraId="2697CB1F" w14:textId="4BC6CD4E" w:rsidR="00911866" w:rsidRDefault="001C0F12" w:rsidP="005A6785">
      <w:pPr>
        <w:rPr>
          <w:lang w:val="en-US"/>
        </w:rPr>
      </w:pPr>
      <w:r>
        <w:rPr>
          <w:lang w:val="en-US"/>
        </w:rPr>
        <w:t xml:space="preserve">It is proposed to support 2-stage UL grant in NR, similarly to </w:t>
      </w:r>
      <w:proofErr w:type="spellStart"/>
      <w:r>
        <w:rPr>
          <w:lang w:val="en-US"/>
        </w:rPr>
        <w:t>eLAA</w:t>
      </w:r>
      <w:proofErr w:type="spellEnd"/>
      <w:r w:rsidR="000D5BAF">
        <w:rPr>
          <w:lang w:val="en-US"/>
        </w:rPr>
        <w:t>. T</w:t>
      </w:r>
      <w:r w:rsidR="00016F60">
        <w:rPr>
          <w:lang w:val="en-US"/>
        </w:rPr>
        <w:t>he feature was introduced</w:t>
      </w:r>
      <w:r w:rsidR="000D5BAF">
        <w:rPr>
          <w:lang w:val="en-US"/>
        </w:rPr>
        <w:t xml:space="preserve"> in </w:t>
      </w:r>
      <w:proofErr w:type="spellStart"/>
      <w:r w:rsidR="000D5BAF">
        <w:rPr>
          <w:lang w:val="en-US"/>
        </w:rPr>
        <w:t>eLAA</w:t>
      </w:r>
      <w:proofErr w:type="spellEnd"/>
      <w:r w:rsidR="00016F60">
        <w:rPr>
          <w:lang w:val="en-US"/>
        </w:rPr>
        <w:t xml:space="preserve"> </w:t>
      </w:r>
      <w:r w:rsidR="008671E9">
        <w:rPr>
          <w:lang w:val="en-US"/>
        </w:rPr>
        <w:t xml:space="preserve">to split </w:t>
      </w:r>
      <w:r w:rsidR="000D5BAF">
        <w:rPr>
          <w:lang w:val="en-US"/>
        </w:rPr>
        <w:t>a</w:t>
      </w:r>
      <w:r w:rsidR="008671E9">
        <w:rPr>
          <w:lang w:val="en-US"/>
        </w:rPr>
        <w:t xml:space="preserve"> PUSCH scheduling grant into two parts</w:t>
      </w:r>
      <w:r w:rsidR="00CE0D20">
        <w:rPr>
          <w:lang w:val="en-US"/>
        </w:rPr>
        <w:t>. Upon detection</w:t>
      </w:r>
      <w:r w:rsidR="000B381F">
        <w:rPr>
          <w:lang w:val="en-US"/>
        </w:rPr>
        <w:t xml:space="preserve"> </w:t>
      </w:r>
      <w:r w:rsidR="00CE0D20">
        <w:rPr>
          <w:lang w:val="en-US"/>
        </w:rPr>
        <w:t>o</w:t>
      </w:r>
      <w:r w:rsidR="000B381F">
        <w:rPr>
          <w:lang w:val="en-US"/>
        </w:rPr>
        <w:t>f the first grant, a UE prepar</w:t>
      </w:r>
      <w:r w:rsidR="006151A2">
        <w:rPr>
          <w:lang w:val="en-US"/>
        </w:rPr>
        <w:t>e</w:t>
      </w:r>
      <w:r w:rsidR="000B381F">
        <w:rPr>
          <w:lang w:val="en-US"/>
        </w:rPr>
        <w:t xml:space="preserve">s </w:t>
      </w:r>
      <w:r w:rsidR="007E33B5">
        <w:rPr>
          <w:lang w:val="en-US"/>
        </w:rPr>
        <w:t>a</w:t>
      </w:r>
      <w:r w:rsidR="004432E3">
        <w:rPr>
          <w:lang w:val="en-US"/>
        </w:rPr>
        <w:t xml:space="preserve"> </w:t>
      </w:r>
      <w:proofErr w:type="gramStart"/>
      <w:r w:rsidR="004432E3">
        <w:rPr>
          <w:lang w:val="en-US"/>
        </w:rPr>
        <w:t>PUSCH</w:t>
      </w:r>
      <w:proofErr w:type="gramEnd"/>
      <w:r w:rsidR="004432E3">
        <w:rPr>
          <w:lang w:val="en-US"/>
        </w:rPr>
        <w:t xml:space="preserve"> </w:t>
      </w:r>
      <w:r w:rsidR="00C55823">
        <w:rPr>
          <w:lang w:val="en-US"/>
        </w:rPr>
        <w:t>but it</w:t>
      </w:r>
      <w:r w:rsidR="007E33B5">
        <w:rPr>
          <w:lang w:val="en-US"/>
        </w:rPr>
        <w:t xml:space="preserve"> postpones its </w:t>
      </w:r>
      <w:r w:rsidR="00C55823">
        <w:rPr>
          <w:lang w:val="en-US"/>
        </w:rPr>
        <w:t xml:space="preserve">transmissions </w:t>
      </w:r>
      <w:r w:rsidR="00963872">
        <w:rPr>
          <w:lang w:val="en-US"/>
        </w:rPr>
        <w:t>until the second grant is detected.</w:t>
      </w:r>
      <w:r w:rsidR="00350801">
        <w:rPr>
          <w:lang w:val="en-US"/>
        </w:rPr>
        <w:t xml:space="preserve"> Since the PUSCH is already prepared, the UE can immediately (within 16 us)</w:t>
      </w:r>
      <w:r w:rsidR="000F06D9">
        <w:rPr>
          <w:lang w:val="en-US"/>
        </w:rPr>
        <w:t xml:space="preserve"> transmit the PUSCH after detecting the second grant </w:t>
      </w:r>
      <w:r w:rsidR="00850482">
        <w:rPr>
          <w:lang w:val="en-US"/>
        </w:rPr>
        <w:t xml:space="preserve">by sharing the COT initiated by </w:t>
      </w:r>
      <w:r w:rsidR="006E27ED">
        <w:rPr>
          <w:lang w:val="en-US"/>
        </w:rPr>
        <w:t xml:space="preserve">the </w:t>
      </w:r>
      <w:r w:rsidR="00850482">
        <w:rPr>
          <w:lang w:val="en-US"/>
        </w:rPr>
        <w:t>gNB.</w:t>
      </w:r>
      <w:r w:rsidR="00E3313D">
        <w:rPr>
          <w:lang w:val="en-US"/>
        </w:rPr>
        <w:t xml:space="preserve"> </w:t>
      </w:r>
    </w:p>
    <w:p w14:paraId="15059A73" w14:textId="470BDF6F" w:rsidR="00D318B6" w:rsidRDefault="00D318B6" w:rsidP="00D318B6">
      <w:pPr>
        <w:rPr>
          <w:lang w:val="en-US"/>
        </w:rPr>
      </w:pPr>
      <w:r w:rsidRPr="007533E2">
        <w:rPr>
          <w:lang w:val="en-US"/>
        </w:rPr>
        <w:t xml:space="preserve">In NR, the time between a grant and corresponding PUSCH transmission is flexible and depends </w:t>
      </w:r>
      <w:r w:rsidR="0057762B">
        <w:rPr>
          <w:lang w:val="en-US"/>
        </w:rPr>
        <w:t>at least on the</w:t>
      </w:r>
      <w:r w:rsidRPr="007533E2">
        <w:rPr>
          <w:lang w:val="en-US"/>
        </w:rPr>
        <w:t xml:space="preserve"> UE capability.</w:t>
      </w:r>
      <w:r w:rsidR="0001722D">
        <w:rPr>
          <w:lang w:val="en-US"/>
        </w:rPr>
        <w:t xml:space="preserve"> However, the minimum time in order of few symbols is far less than </w:t>
      </w:r>
      <w:r w:rsidR="00AA4EEF">
        <w:rPr>
          <w:lang w:val="en-US"/>
        </w:rPr>
        <w:t xml:space="preserve">the fixed 4ms scheduling time inbuilt in LTE systems. </w:t>
      </w:r>
    </w:p>
    <w:p w14:paraId="1DFCCAFB" w14:textId="77777777" w:rsidR="0012760D" w:rsidRDefault="00394ABC">
      <w:pPr>
        <w:rPr>
          <w:lang w:val="en-US"/>
        </w:rPr>
      </w:pPr>
      <w:r w:rsidRPr="007533E2">
        <w:rPr>
          <w:lang w:val="en-US"/>
        </w:rPr>
        <w:t xml:space="preserve">It is </w:t>
      </w:r>
      <w:r w:rsidR="001B79AD" w:rsidRPr="007533E2">
        <w:rPr>
          <w:lang w:val="en-US"/>
        </w:rPr>
        <w:t>argued that this time is too large as compare to the time needed for Cat-4 LBT at the UE</w:t>
      </w:r>
      <w:r w:rsidR="002B55D2">
        <w:rPr>
          <w:lang w:val="en-US"/>
        </w:rPr>
        <w:t xml:space="preserve"> for transmission of the scheduled PUSCH</w:t>
      </w:r>
      <w:r w:rsidR="00255570">
        <w:rPr>
          <w:lang w:val="en-US"/>
        </w:rPr>
        <w:t xml:space="preserve"> and it can be reduced, if the UE skips LBT by transmitting after the second grant.</w:t>
      </w:r>
      <w:r w:rsidR="001B79AD" w:rsidRPr="007533E2">
        <w:rPr>
          <w:lang w:val="en-US"/>
        </w:rPr>
        <w:t xml:space="preserve"> However, </w:t>
      </w:r>
      <w:r w:rsidR="00CB364E">
        <w:rPr>
          <w:lang w:val="en-US"/>
        </w:rPr>
        <w:t xml:space="preserve">the LBT from the UE side is moved </w:t>
      </w:r>
      <w:proofErr w:type="gramStart"/>
      <w:r w:rsidR="00CB364E">
        <w:rPr>
          <w:lang w:val="en-US"/>
        </w:rPr>
        <w:t>actually to</w:t>
      </w:r>
      <w:proofErr w:type="gramEnd"/>
      <w:r w:rsidR="00CB364E">
        <w:rPr>
          <w:lang w:val="en-US"/>
        </w:rPr>
        <w:t xml:space="preserve"> the gNB </w:t>
      </w:r>
      <w:r w:rsidR="008428C9">
        <w:rPr>
          <w:lang w:val="en-US"/>
        </w:rPr>
        <w:t>side for</w:t>
      </w:r>
      <w:r w:rsidR="00CB364E">
        <w:rPr>
          <w:lang w:val="en-US"/>
        </w:rPr>
        <w:t xml:space="preserve"> </w:t>
      </w:r>
      <w:r w:rsidR="00872B15">
        <w:rPr>
          <w:lang w:val="en-US"/>
        </w:rPr>
        <w:t>access</w:t>
      </w:r>
      <w:r w:rsidR="008428C9">
        <w:rPr>
          <w:lang w:val="en-US"/>
        </w:rPr>
        <w:t>ing</w:t>
      </w:r>
      <w:r w:rsidR="00872B15">
        <w:rPr>
          <w:lang w:val="en-US"/>
        </w:rPr>
        <w:t xml:space="preserve"> the channel for the second grant</w:t>
      </w:r>
      <w:r w:rsidR="00024FB9">
        <w:rPr>
          <w:lang w:val="en-US"/>
        </w:rPr>
        <w:t>.</w:t>
      </w:r>
      <w:r w:rsidR="00024FB9" w:rsidRPr="00024FB9">
        <w:rPr>
          <w:lang w:val="en-US"/>
        </w:rPr>
        <w:t xml:space="preserve"> </w:t>
      </w:r>
      <w:r w:rsidR="00024FB9">
        <w:rPr>
          <w:lang w:val="en-US"/>
        </w:rPr>
        <w:t>C</w:t>
      </w:r>
      <w:r w:rsidR="00024FB9" w:rsidRPr="007533E2">
        <w:rPr>
          <w:lang w:val="en-US"/>
        </w:rPr>
        <w:t xml:space="preserve">onsidering the time needed for second grant to be transmitted after a successful LBT, it is not clear how much saving in delay can be achieved. </w:t>
      </w:r>
      <w:r w:rsidR="00872B15">
        <w:rPr>
          <w:lang w:val="en-US"/>
        </w:rPr>
        <w:t xml:space="preserve"> Moreover, </w:t>
      </w:r>
      <w:r w:rsidR="00432177">
        <w:rPr>
          <w:lang w:val="en-US"/>
        </w:rPr>
        <w:t>transmission of a PUSCH would be conditioned on two success</w:t>
      </w:r>
      <w:r w:rsidR="00825ADD">
        <w:rPr>
          <w:lang w:val="en-US"/>
        </w:rPr>
        <w:t xml:space="preserve">ful </w:t>
      </w:r>
      <w:r w:rsidR="00432177">
        <w:rPr>
          <w:lang w:val="en-US"/>
        </w:rPr>
        <w:t>LBT</w:t>
      </w:r>
      <w:r w:rsidR="00667A1B">
        <w:rPr>
          <w:lang w:val="en-US"/>
        </w:rPr>
        <w:t>s</w:t>
      </w:r>
      <w:r w:rsidR="00432177">
        <w:rPr>
          <w:lang w:val="en-US"/>
        </w:rPr>
        <w:t xml:space="preserve"> at gNB </w:t>
      </w:r>
      <w:r w:rsidR="00825ADD">
        <w:rPr>
          <w:lang w:val="en-US"/>
        </w:rPr>
        <w:t xml:space="preserve">for </w:t>
      </w:r>
      <w:r w:rsidR="00667A1B">
        <w:rPr>
          <w:lang w:val="en-US"/>
        </w:rPr>
        <w:t xml:space="preserve">two grants instead of only one </w:t>
      </w:r>
      <w:r w:rsidR="00024FB9">
        <w:rPr>
          <w:lang w:val="en-US"/>
        </w:rPr>
        <w:t>grant</w:t>
      </w:r>
      <w:r w:rsidR="00845DFA">
        <w:rPr>
          <w:lang w:val="en-US"/>
        </w:rPr>
        <w:t xml:space="preserve">. </w:t>
      </w:r>
    </w:p>
    <w:p w14:paraId="02325C3C" w14:textId="77777777" w:rsidR="00375C82" w:rsidRDefault="0012760D">
      <w:pPr>
        <w:rPr>
          <w:lang w:val="en-US"/>
        </w:rPr>
      </w:pPr>
      <w:r>
        <w:rPr>
          <w:lang w:val="en-US"/>
        </w:rPr>
        <w:t xml:space="preserve">Hence, from our perspective, the </w:t>
      </w:r>
      <w:r w:rsidR="00DB2377">
        <w:rPr>
          <w:lang w:val="en-US"/>
        </w:rPr>
        <w:t xml:space="preserve">benefits of this feature for NR-U is questionable and hence </w:t>
      </w:r>
      <w:r w:rsidR="00544760">
        <w:rPr>
          <w:lang w:val="en-US"/>
        </w:rPr>
        <w:t xml:space="preserve">the efforts needed for the specification impact to enable this feature </w:t>
      </w:r>
      <w:r w:rsidR="00375C82">
        <w:rPr>
          <w:lang w:val="en-US"/>
        </w:rPr>
        <w:t>are not justified.</w:t>
      </w:r>
    </w:p>
    <w:p w14:paraId="4A5D6AD9" w14:textId="0751CCD6" w:rsidR="001F2AFF" w:rsidRPr="00991EE9" w:rsidRDefault="005B299A" w:rsidP="0090509E">
      <w:pPr>
        <w:pStyle w:val="Observation"/>
      </w:pPr>
      <w:r>
        <w:t xml:space="preserve">Observation </w:t>
      </w:r>
      <w:r w:rsidR="008C31EC">
        <w:t>7</w:t>
      </w:r>
      <w:r>
        <w:tab/>
      </w:r>
      <w:r w:rsidR="00AF61B4">
        <w:t xml:space="preserve">It is not </w:t>
      </w:r>
      <w:r w:rsidR="00BE573E">
        <w:t>beneficial</w:t>
      </w:r>
      <w:r w:rsidR="00AF61B4">
        <w:t xml:space="preserve"> to support 2-stage gr</w:t>
      </w:r>
      <w:r w:rsidR="00BE573E">
        <w:t>a</w:t>
      </w:r>
      <w:r w:rsidR="00AF61B4">
        <w:t xml:space="preserve">nt </w:t>
      </w:r>
      <w:r w:rsidR="00BE573E">
        <w:t>in NR.</w:t>
      </w:r>
    </w:p>
    <w:p w14:paraId="38F86C4F" w14:textId="77777777" w:rsidR="007E3E55" w:rsidRPr="0090509E" w:rsidRDefault="007E3E55" w:rsidP="0090509E">
      <w:pPr>
        <w:rPr>
          <w:lang w:val="en-US"/>
        </w:rPr>
      </w:pPr>
    </w:p>
    <w:bookmarkEnd w:id="35"/>
    <w:bookmarkEnd w:id="36"/>
    <w:p w14:paraId="7298A046" w14:textId="1612E0B6" w:rsidR="006E1C82" w:rsidRPr="007544E5" w:rsidRDefault="007D1C50" w:rsidP="0090509E">
      <w:pPr>
        <w:pStyle w:val="Heading1"/>
        <w:rPr>
          <w:b/>
          <w:bCs/>
        </w:rPr>
      </w:pPr>
      <w:r w:rsidRPr="00A60DCA">
        <w:t>4</w:t>
      </w:r>
      <w:r w:rsidRPr="00A60DCA">
        <w:tab/>
      </w:r>
      <w:r w:rsidR="00C01F33" w:rsidRPr="00A60DCA">
        <w:t>Conclusion</w:t>
      </w:r>
    </w:p>
    <w:p w14:paraId="6449A13A" w14:textId="0A00ED2C" w:rsidR="006E1C82" w:rsidRPr="004654C9" w:rsidRDefault="008E065E" w:rsidP="006E1C82">
      <w:pPr>
        <w:pStyle w:val="BodyText"/>
        <w:rPr>
          <w:rFonts w:asciiTheme="minorHAnsi" w:hAnsiTheme="minorHAnsi" w:cstheme="minorHAnsi"/>
          <w:lang w:val="en-US"/>
        </w:rPr>
      </w:pPr>
      <w:r w:rsidRPr="004654C9">
        <w:rPr>
          <w:rFonts w:asciiTheme="minorHAnsi" w:hAnsiTheme="minorHAnsi" w:cstheme="minorHAnsi"/>
          <w:lang w:val="en-US"/>
        </w:rPr>
        <w:t xml:space="preserve">Based on the discussion in </w:t>
      </w:r>
      <w:r w:rsidR="007729A2" w:rsidRPr="004654C9">
        <w:rPr>
          <w:rFonts w:asciiTheme="minorHAnsi" w:hAnsiTheme="minorHAnsi" w:cstheme="minorHAnsi"/>
          <w:lang w:val="en-US"/>
        </w:rPr>
        <w:t xml:space="preserve">the previous </w:t>
      </w:r>
      <w:r w:rsidRPr="004654C9">
        <w:rPr>
          <w:rFonts w:asciiTheme="minorHAnsi" w:hAnsiTheme="minorHAnsi" w:cstheme="minorHAnsi"/>
          <w:lang w:val="en-US"/>
        </w:rPr>
        <w:t>section</w:t>
      </w:r>
      <w:r w:rsidR="007729A2" w:rsidRPr="004654C9">
        <w:rPr>
          <w:rFonts w:asciiTheme="minorHAnsi" w:hAnsiTheme="minorHAnsi" w:cstheme="minorHAnsi"/>
          <w:lang w:val="en-US"/>
        </w:rPr>
        <w:t>s</w:t>
      </w:r>
      <w:r w:rsidRPr="004654C9">
        <w:rPr>
          <w:rFonts w:asciiTheme="minorHAnsi" w:hAnsiTheme="minorHAnsi" w:cstheme="minorHAnsi"/>
          <w:lang w:val="en-US"/>
        </w:rPr>
        <w:t xml:space="preserve"> we </w:t>
      </w:r>
      <w:r w:rsidR="007274BC" w:rsidRPr="004654C9">
        <w:rPr>
          <w:rFonts w:asciiTheme="minorHAnsi" w:hAnsiTheme="minorHAnsi" w:cstheme="minorHAnsi"/>
          <w:lang w:val="en-US"/>
        </w:rPr>
        <w:t>made the following observations</w:t>
      </w:r>
      <w:r w:rsidR="00CF1E25">
        <w:rPr>
          <w:rFonts w:asciiTheme="minorHAnsi" w:hAnsiTheme="minorHAnsi" w:cstheme="minorHAnsi"/>
          <w:lang w:val="en-US"/>
        </w:rPr>
        <w:t xml:space="preserve"> and proposals</w:t>
      </w:r>
      <w:r w:rsidRPr="004654C9">
        <w:rPr>
          <w:rFonts w:asciiTheme="minorHAnsi" w:hAnsiTheme="minorHAnsi" w:cstheme="minorHAnsi"/>
          <w:lang w:val="en-US"/>
        </w:rPr>
        <w:t>:</w:t>
      </w:r>
    </w:p>
    <w:p w14:paraId="133B3FA2" w14:textId="4FB3CE45" w:rsidR="00DA299F" w:rsidRDefault="00DA299F" w:rsidP="00DA299F">
      <w:pPr>
        <w:pStyle w:val="Observation"/>
      </w:pPr>
      <w:r>
        <w:t>Observation 1</w:t>
      </w:r>
      <w:r>
        <w:tab/>
        <w:t xml:space="preserve">It is </w:t>
      </w:r>
      <w:r w:rsidRPr="0090509E">
        <w:t>questionable</w:t>
      </w:r>
      <w:r>
        <w:t xml:space="preserve"> the benefits of increasing the value range of the</w:t>
      </w:r>
      <w:r w:rsidRPr="00E15FB3">
        <w:t xml:space="preserve"> RRC parameter dl-</w:t>
      </w:r>
      <w:proofErr w:type="spellStart"/>
      <w:r w:rsidRPr="00E15FB3">
        <w:t>DataToUL</w:t>
      </w:r>
      <w:proofErr w:type="spellEnd"/>
      <w:r w:rsidRPr="00E15FB3">
        <w:t>-ACK</w:t>
      </w:r>
      <w:r>
        <w:t>.</w:t>
      </w:r>
    </w:p>
    <w:p w14:paraId="68E7C4FC" w14:textId="77777777" w:rsidR="00DA299F" w:rsidRPr="0090509E" w:rsidRDefault="00DA299F" w:rsidP="00DA299F">
      <w:pPr>
        <w:pStyle w:val="Observation"/>
        <w:rPr>
          <w:rFonts w:ascii="Calibri" w:eastAsia="Times New Roman" w:hAnsi="Calibri" w:cs="Calibri"/>
          <w:lang w:eastAsia="sv-SE"/>
        </w:rPr>
      </w:pPr>
      <w:r>
        <w:t>Observation 2</w:t>
      </w:r>
      <w:r>
        <w:tab/>
      </w:r>
      <w:r w:rsidRPr="007533E2">
        <w:t xml:space="preserve">The necessity of supporting Alt4 is questionable. </w:t>
      </w:r>
      <w:r w:rsidRPr="0090509E">
        <w:t xml:space="preserve">The expected input from </w:t>
      </w:r>
      <w:r w:rsidRPr="0090509E">
        <w:lastRenderedPageBreak/>
        <w:t>RAN4 on wideband operation would be important for meaningful assessment of different Alt 4 based proposals.</w:t>
      </w:r>
    </w:p>
    <w:p w14:paraId="3A591C83" w14:textId="77777777" w:rsidR="00DA299F" w:rsidRPr="007533E2" w:rsidRDefault="00DA299F" w:rsidP="00DA299F">
      <w:pPr>
        <w:pStyle w:val="Observation"/>
      </w:pPr>
      <w:r>
        <w:t>Observation 3</w:t>
      </w:r>
      <w:r>
        <w:tab/>
      </w:r>
      <w:r w:rsidRPr="0090509E">
        <w:t xml:space="preserve">It is beneficial to investigate enhancements for CA operation to enable HARQ-ACK feedback mechanism on carriers other than </w:t>
      </w:r>
      <w:proofErr w:type="spellStart"/>
      <w:r w:rsidRPr="0090509E">
        <w:t>PCell</w:t>
      </w:r>
      <w:proofErr w:type="spellEnd"/>
      <w:r w:rsidRPr="0090509E">
        <w:t xml:space="preserve">, </w:t>
      </w:r>
      <w:proofErr w:type="spellStart"/>
      <w:r w:rsidRPr="0090509E">
        <w:t>PSCell</w:t>
      </w:r>
      <w:proofErr w:type="spellEnd"/>
      <w:r w:rsidRPr="0090509E">
        <w:t>, or PUCCH-</w:t>
      </w:r>
      <w:proofErr w:type="spellStart"/>
      <w:r w:rsidRPr="0090509E">
        <w:t>SCell</w:t>
      </w:r>
      <w:proofErr w:type="spellEnd"/>
      <w:r w:rsidRPr="0090509E">
        <w:t>.</w:t>
      </w:r>
    </w:p>
    <w:p w14:paraId="38CB1A84" w14:textId="77777777" w:rsidR="0064687F" w:rsidRPr="0090509E" w:rsidRDefault="0064687F" w:rsidP="0064687F">
      <w:pPr>
        <w:pStyle w:val="Observation"/>
      </w:pPr>
      <w:r>
        <w:t>Observation 4</w:t>
      </w:r>
      <w:r>
        <w:tab/>
        <w:t>I</w:t>
      </w:r>
      <w:r w:rsidRPr="00E15FB3">
        <w:t>t is not clear if extension of the PUSCH time resources critically needed.</w:t>
      </w:r>
    </w:p>
    <w:p w14:paraId="4DD7F282" w14:textId="77777777" w:rsidR="0064687F" w:rsidRDefault="0064687F" w:rsidP="0064687F">
      <w:pPr>
        <w:pStyle w:val="Observation"/>
      </w:pPr>
      <w:r>
        <w:t>Observation 5</w:t>
      </w:r>
      <w:r>
        <w:tab/>
      </w:r>
      <w:r w:rsidRPr="00991EE9">
        <w:t xml:space="preserve">Scheduling one TB across different </w:t>
      </w:r>
      <w:r>
        <w:t>slot</w:t>
      </w:r>
      <w:r w:rsidRPr="00991EE9">
        <w:t>s</w:t>
      </w:r>
      <w:r>
        <w:t xml:space="preserve"> </w:t>
      </w:r>
      <w:r w:rsidRPr="00991EE9">
        <w:t xml:space="preserve">is not </w:t>
      </w:r>
      <w:r w:rsidRPr="004D6EAB">
        <w:t>supported</w:t>
      </w:r>
      <w:r>
        <w:t>.</w:t>
      </w:r>
    </w:p>
    <w:p w14:paraId="20337E25" w14:textId="77777777" w:rsidR="0064687F" w:rsidRPr="0090509E" w:rsidRDefault="0064687F" w:rsidP="0064687F">
      <w:pPr>
        <w:pStyle w:val="Observation"/>
      </w:pPr>
      <w:r w:rsidRPr="0090509E">
        <w:t>Observation</w:t>
      </w:r>
      <w:r>
        <w:t xml:space="preserve"> 6</w:t>
      </w:r>
      <w:r w:rsidRPr="0090509E">
        <w:tab/>
        <w:t>It is recommended to first focus on the following parameters for multi-slot scheduling.</w:t>
      </w:r>
    </w:p>
    <w:p w14:paraId="727B1566" w14:textId="77777777" w:rsidR="0064687F" w:rsidRPr="0090509E" w:rsidRDefault="0064687F" w:rsidP="0064687F">
      <w:pPr>
        <w:pStyle w:val="Observation"/>
        <w:numPr>
          <w:ilvl w:val="0"/>
          <w:numId w:val="33"/>
        </w:numPr>
      </w:pPr>
      <w:r w:rsidRPr="0090509E">
        <w:t>Maximum number of starting points</w:t>
      </w:r>
    </w:p>
    <w:p w14:paraId="76F0E097" w14:textId="77777777" w:rsidR="0064687F" w:rsidRPr="0090509E" w:rsidRDefault="0064687F" w:rsidP="0064687F">
      <w:pPr>
        <w:pStyle w:val="Observation"/>
        <w:numPr>
          <w:ilvl w:val="0"/>
          <w:numId w:val="33"/>
        </w:numPr>
      </w:pPr>
      <w:r w:rsidRPr="0090509E">
        <w:t>Maximum number of ending points</w:t>
      </w:r>
    </w:p>
    <w:p w14:paraId="3FFD064E" w14:textId="2C42137F" w:rsidR="00DA299F" w:rsidRDefault="0064687F" w:rsidP="00DA299F">
      <w:pPr>
        <w:pStyle w:val="Observation"/>
        <w:numPr>
          <w:ilvl w:val="0"/>
          <w:numId w:val="33"/>
        </w:numPr>
      </w:pPr>
      <w:r w:rsidRPr="0090509E">
        <w:t>Fixed or floating HARQ process IDs over the scheduled multi-slot</w:t>
      </w:r>
    </w:p>
    <w:p w14:paraId="3DF93871" w14:textId="77777777" w:rsidR="008C31EC" w:rsidRPr="00991EE9" w:rsidRDefault="008C31EC" w:rsidP="008C31EC">
      <w:pPr>
        <w:pStyle w:val="Observation"/>
      </w:pPr>
      <w:r>
        <w:t>Observation 7</w:t>
      </w:r>
      <w:r>
        <w:tab/>
        <w:t>It is not beneficial to support 2-stage grant in NR.</w:t>
      </w:r>
    </w:p>
    <w:p w14:paraId="0D242056" w14:textId="77777777" w:rsidR="008C31EC" w:rsidRPr="004D6EAB" w:rsidRDefault="008C31EC" w:rsidP="00DA299F">
      <w:pPr>
        <w:pStyle w:val="Observation"/>
      </w:pPr>
    </w:p>
    <w:p w14:paraId="5E344283" w14:textId="60D86B51" w:rsidR="00DA299F" w:rsidRPr="0090509E" w:rsidRDefault="00DA299F" w:rsidP="006E1C82">
      <w:pPr>
        <w:pStyle w:val="BodyText"/>
        <w:rPr>
          <w:lang w:val="en-US"/>
        </w:rPr>
      </w:pPr>
    </w:p>
    <w:p w14:paraId="16157EC0" w14:textId="7DD47605" w:rsidR="007544E5" w:rsidRDefault="006E1C82">
      <w:pPr>
        <w:pStyle w:val="TableofFigures"/>
        <w:tabs>
          <w:tab w:val="right" w:leader="dot" w:pos="9629"/>
        </w:tabs>
        <w:rPr>
          <w:rFonts w:asciiTheme="minorHAnsi" w:eastAsiaTheme="minorEastAsia" w:hAnsiTheme="minorHAnsi"/>
          <w:b w:val="0"/>
          <w:noProof/>
          <w:kern w:val="0"/>
          <w:lang w:eastAsia="sv-SE"/>
        </w:rPr>
      </w:pPr>
      <w:r>
        <w:rPr>
          <w:bCs/>
          <w:lang w:val="en-US"/>
        </w:rPr>
        <w:fldChar w:fldCharType="begin"/>
      </w:r>
      <w:r>
        <w:rPr>
          <w:bCs/>
          <w:lang w:val="en-US"/>
        </w:rPr>
        <w:instrText xml:space="preserve"> TOC \n \h \z \t "Proposal" \c </w:instrText>
      </w:r>
      <w:r>
        <w:rPr>
          <w:bCs/>
          <w:lang w:val="en-US"/>
        </w:rPr>
        <w:fldChar w:fldCharType="separate"/>
      </w:r>
      <w:hyperlink w:anchor="_Toc4787373" w:history="1">
        <w:r w:rsidR="007544E5" w:rsidRPr="000B5B5D">
          <w:rPr>
            <w:rStyle w:val="Hyperlink"/>
            <w:noProof/>
          </w:rPr>
          <w:t>Proposal 1</w:t>
        </w:r>
        <w:r w:rsidR="007544E5">
          <w:rPr>
            <w:rFonts w:asciiTheme="minorHAnsi" w:eastAsiaTheme="minorEastAsia" w:hAnsiTheme="minorHAnsi"/>
            <w:b w:val="0"/>
            <w:noProof/>
            <w:kern w:val="0"/>
            <w:lang w:eastAsia="sv-SE"/>
          </w:rPr>
          <w:tab/>
        </w:r>
        <w:r w:rsidR="007544E5" w:rsidRPr="000B5B5D">
          <w:rPr>
            <w:rStyle w:val="Hyperlink"/>
            <w:noProof/>
            <w:lang w:val="en-GB"/>
          </w:rPr>
          <w:t>A UE is expected to postpone transmission of HARQ-ACK information corresponding to PDSCH(s) in a PUCCH for K1 values that result in a time T, being the time between the last symbol of the PDSCH(s) and the starting symbol of the PUCCH, that is less than the required processing time for PUCCH transmission.</w:t>
        </w:r>
      </w:hyperlink>
    </w:p>
    <w:p w14:paraId="51AC4A9D" w14:textId="2A69CF45" w:rsidR="007544E5" w:rsidRDefault="00E75449">
      <w:pPr>
        <w:pStyle w:val="TableofFigures"/>
        <w:tabs>
          <w:tab w:val="right" w:leader="dot" w:pos="9629"/>
        </w:tabs>
        <w:rPr>
          <w:rFonts w:asciiTheme="minorHAnsi" w:eastAsiaTheme="minorEastAsia" w:hAnsiTheme="minorHAnsi"/>
          <w:b w:val="0"/>
          <w:noProof/>
          <w:kern w:val="0"/>
          <w:lang w:eastAsia="sv-SE"/>
        </w:rPr>
      </w:pPr>
      <w:hyperlink w:anchor="_Toc4787374" w:history="1">
        <w:r w:rsidR="007544E5" w:rsidRPr="000B5B5D">
          <w:rPr>
            <w:rStyle w:val="Hyperlink"/>
            <w:noProof/>
          </w:rPr>
          <w:t>Proposal 2</w:t>
        </w:r>
        <w:r w:rsidR="007544E5">
          <w:rPr>
            <w:rFonts w:asciiTheme="minorHAnsi" w:eastAsiaTheme="minorEastAsia" w:hAnsiTheme="minorHAnsi"/>
            <w:b w:val="0"/>
            <w:noProof/>
            <w:kern w:val="0"/>
            <w:lang w:eastAsia="sv-SE"/>
          </w:rPr>
          <w:tab/>
        </w:r>
        <w:r w:rsidR="007544E5" w:rsidRPr="000B5B5D">
          <w:rPr>
            <w:rStyle w:val="Hyperlink"/>
            <w:noProof/>
            <w:lang w:val="en-US"/>
          </w:rPr>
          <w:t>Alt2 is not supported for NR-U</w:t>
        </w:r>
      </w:hyperlink>
    </w:p>
    <w:p w14:paraId="59B75215" w14:textId="3C2A54EA" w:rsidR="007544E5" w:rsidRDefault="00E75449">
      <w:pPr>
        <w:pStyle w:val="TableofFigures"/>
        <w:tabs>
          <w:tab w:val="right" w:leader="dot" w:pos="9629"/>
        </w:tabs>
        <w:rPr>
          <w:rFonts w:asciiTheme="minorHAnsi" w:eastAsiaTheme="minorEastAsia" w:hAnsiTheme="minorHAnsi"/>
          <w:b w:val="0"/>
          <w:noProof/>
          <w:kern w:val="0"/>
          <w:lang w:eastAsia="sv-SE"/>
        </w:rPr>
      </w:pPr>
      <w:hyperlink w:anchor="_Toc4787375" w:history="1">
        <w:r w:rsidR="007544E5" w:rsidRPr="000B5B5D">
          <w:rPr>
            <w:rStyle w:val="Hyperlink"/>
            <w:noProof/>
          </w:rPr>
          <w:t>Proposal 3</w:t>
        </w:r>
        <w:r w:rsidR="007544E5">
          <w:rPr>
            <w:rFonts w:asciiTheme="minorHAnsi" w:eastAsiaTheme="minorEastAsia" w:hAnsiTheme="minorHAnsi"/>
            <w:b w:val="0"/>
            <w:noProof/>
            <w:kern w:val="0"/>
            <w:lang w:eastAsia="sv-SE"/>
          </w:rPr>
          <w:tab/>
        </w:r>
        <w:r w:rsidR="007544E5" w:rsidRPr="000B5B5D">
          <w:rPr>
            <w:rStyle w:val="Hyperlink"/>
            <w:noProof/>
            <w:lang w:val="en-US"/>
          </w:rPr>
          <w:t>DCIs for scheduling PDSCH on unlicensed carriers should support larger DAI field as compared to Rel-15 NR DCI for scheduling PDSCH on licensed carrier.</w:t>
        </w:r>
      </w:hyperlink>
    </w:p>
    <w:p w14:paraId="68D4E2CB" w14:textId="429CA07A" w:rsidR="007544E5" w:rsidRDefault="00E75449">
      <w:pPr>
        <w:pStyle w:val="TableofFigures"/>
        <w:tabs>
          <w:tab w:val="right" w:leader="dot" w:pos="9629"/>
        </w:tabs>
        <w:rPr>
          <w:rFonts w:asciiTheme="minorHAnsi" w:eastAsiaTheme="minorEastAsia" w:hAnsiTheme="minorHAnsi"/>
          <w:b w:val="0"/>
          <w:noProof/>
          <w:kern w:val="0"/>
          <w:lang w:eastAsia="sv-SE"/>
        </w:rPr>
      </w:pPr>
      <w:hyperlink w:anchor="_Toc4787376" w:history="1">
        <w:r w:rsidR="007544E5" w:rsidRPr="000B5B5D">
          <w:rPr>
            <w:rStyle w:val="Hyperlink"/>
            <w:noProof/>
          </w:rPr>
          <w:t>Proposal 4</w:t>
        </w:r>
        <w:r w:rsidR="007544E5">
          <w:rPr>
            <w:rFonts w:asciiTheme="minorHAnsi" w:eastAsiaTheme="minorEastAsia" w:hAnsiTheme="minorHAnsi"/>
            <w:b w:val="0"/>
            <w:noProof/>
            <w:kern w:val="0"/>
            <w:lang w:eastAsia="sv-SE"/>
          </w:rPr>
          <w:tab/>
        </w:r>
        <w:r w:rsidR="007544E5" w:rsidRPr="000B5B5D">
          <w:rPr>
            <w:rStyle w:val="Hyperlink"/>
            <w:noProof/>
            <w:lang w:val="en-US"/>
          </w:rPr>
          <w:t>Support the following enhancements for dynamic codebook HARQ:</w:t>
        </w:r>
      </w:hyperlink>
    </w:p>
    <w:p w14:paraId="4A0D668E" w14:textId="638510B2" w:rsidR="007544E5" w:rsidRDefault="00E75449" w:rsidP="00467F91">
      <w:pPr>
        <w:pStyle w:val="TableofFigures"/>
        <w:numPr>
          <w:ilvl w:val="0"/>
          <w:numId w:val="38"/>
        </w:numPr>
        <w:tabs>
          <w:tab w:val="right" w:leader="dot" w:pos="9629"/>
        </w:tabs>
        <w:rPr>
          <w:rFonts w:asciiTheme="minorHAnsi" w:eastAsiaTheme="minorEastAsia" w:hAnsiTheme="minorHAnsi"/>
          <w:b w:val="0"/>
          <w:noProof/>
          <w:kern w:val="0"/>
          <w:lang w:eastAsia="sv-SE"/>
        </w:rPr>
      </w:pPr>
      <w:hyperlink w:anchor="_Toc4787377" w:history="1">
        <w:r w:rsidR="007544E5" w:rsidRPr="000B5B5D">
          <w:rPr>
            <w:rStyle w:val="Hyperlink"/>
            <w:noProof/>
            <w:lang w:val="en-US"/>
          </w:rPr>
          <w:t>A DCI corresponding to the first PDSCH that is expected to be acknowledged in a PUCCH transmission, can include DAI value larger than the number of corresponding HARQ-ACK bits.</w:t>
        </w:r>
      </w:hyperlink>
    </w:p>
    <w:p w14:paraId="7F242322" w14:textId="2E09711B" w:rsidR="007544E5" w:rsidRDefault="00E75449" w:rsidP="00467F91">
      <w:pPr>
        <w:pStyle w:val="TableofFigures"/>
        <w:numPr>
          <w:ilvl w:val="0"/>
          <w:numId w:val="37"/>
        </w:numPr>
        <w:tabs>
          <w:tab w:val="right" w:leader="dot" w:pos="9629"/>
        </w:tabs>
        <w:rPr>
          <w:rFonts w:asciiTheme="minorHAnsi" w:eastAsiaTheme="minorEastAsia" w:hAnsiTheme="minorHAnsi"/>
          <w:b w:val="0"/>
          <w:noProof/>
          <w:kern w:val="0"/>
          <w:lang w:eastAsia="sv-SE"/>
        </w:rPr>
      </w:pPr>
      <w:hyperlink w:anchor="_Toc4787378" w:history="1">
        <w:r w:rsidR="007544E5" w:rsidRPr="000B5B5D">
          <w:rPr>
            <w:rStyle w:val="Hyperlink"/>
            <w:noProof/>
            <w:lang w:val="en-US"/>
          </w:rPr>
          <w:t>The additional value corresponds to the acknowledgements of the previous HARQ processes.</w:t>
        </w:r>
      </w:hyperlink>
    </w:p>
    <w:p w14:paraId="2864CF7B" w14:textId="12082510" w:rsidR="007544E5" w:rsidRDefault="00E75449">
      <w:pPr>
        <w:pStyle w:val="TableofFigures"/>
        <w:tabs>
          <w:tab w:val="right" w:leader="dot" w:pos="9629"/>
        </w:tabs>
        <w:rPr>
          <w:rFonts w:asciiTheme="minorHAnsi" w:eastAsiaTheme="minorEastAsia" w:hAnsiTheme="minorHAnsi"/>
          <w:b w:val="0"/>
          <w:noProof/>
          <w:kern w:val="0"/>
          <w:lang w:eastAsia="sv-SE"/>
        </w:rPr>
      </w:pPr>
      <w:hyperlink w:anchor="_Toc4787379" w:history="1">
        <w:r w:rsidR="007544E5" w:rsidRPr="000B5B5D">
          <w:rPr>
            <w:rStyle w:val="Hyperlink"/>
            <w:noProof/>
          </w:rPr>
          <w:t>Proposal 5</w:t>
        </w:r>
        <w:r w:rsidR="007544E5">
          <w:rPr>
            <w:rFonts w:asciiTheme="minorHAnsi" w:eastAsiaTheme="minorEastAsia" w:hAnsiTheme="minorHAnsi"/>
            <w:b w:val="0"/>
            <w:noProof/>
            <w:kern w:val="0"/>
            <w:lang w:eastAsia="sv-SE"/>
          </w:rPr>
          <w:tab/>
        </w:r>
        <w:r w:rsidR="007544E5" w:rsidRPr="000B5B5D">
          <w:rPr>
            <w:rStyle w:val="Hyperlink"/>
            <w:noProof/>
            <w:lang w:val="en-US"/>
          </w:rPr>
          <w:t>Introduce a configurable toggle bit (NFI) in a DCI to indicate whether the expected HARQ-ACK feedback(s) from the UE was correctly received by the gNB or not.</w:t>
        </w:r>
      </w:hyperlink>
    </w:p>
    <w:p w14:paraId="3E786C8A" w14:textId="5C8E3976" w:rsidR="007544E5" w:rsidRDefault="00E75449" w:rsidP="00467F91">
      <w:pPr>
        <w:pStyle w:val="TableofFigures"/>
        <w:numPr>
          <w:ilvl w:val="0"/>
          <w:numId w:val="37"/>
        </w:numPr>
        <w:tabs>
          <w:tab w:val="right" w:leader="dot" w:pos="9629"/>
        </w:tabs>
        <w:rPr>
          <w:rFonts w:asciiTheme="minorHAnsi" w:eastAsiaTheme="minorEastAsia" w:hAnsiTheme="minorHAnsi"/>
          <w:b w:val="0"/>
          <w:noProof/>
          <w:kern w:val="0"/>
          <w:lang w:eastAsia="sv-SE"/>
        </w:rPr>
      </w:pPr>
      <w:hyperlink w:anchor="_Toc4787380" w:history="1">
        <w:r w:rsidR="007544E5" w:rsidRPr="000B5B5D">
          <w:rPr>
            <w:rStyle w:val="Hyperlink"/>
            <w:noProof/>
            <w:spacing w:val="2"/>
            <w:lang w:val="en-US" w:eastAsia="en-US"/>
          </w:rPr>
          <w:t>Not toggle: the HARQ-ACK occasion(s) since the bit was last toggled was not received. The UE will automatically include the none received HARQ-ACK bits in the next reporting occasion</w:t>
        </w:r>
      </w:hyperlink>
    </w:p>
    <w:p w14:paraId="2CE8AF38" w14:textId="32F23A9D" w:rsidR="007544E5" w:rsidRDefault="00E75449" w:rsidP="00467F91">
      <w:pPr>
        <w:pStyle w:val="TableofFigures"/>
        <w:numPr>
          <w:ilvl w:val="0"/>
          <w:numId w:val="37"/>
        </w:numPr>
        <w:tabs>
          <w:tab w:val="right" w:leader="dot" w:pos="9629"/>
        </w:tabs>
        <w:rPr>
          <w:rFonts w:asciiTheme="minorHAnsi" w:eastAsiaTheme="minorEastAsia" w:hAnsiTheme="minorHAnsi"/>
          <w:b w:val="0"/>
          <w:noProof/>
          <w:kern w:val="0"/>
          <w:lang w:eastAsia="sv-SE"/>
        </w:rPr>
      </w:pPr>
      <w:hyperlink w:anchor="_Toc4787381" w:history="1">
        <w:r w:rsidR="007544E5" w:rsidRPr="000B5B5D">
          <w:rPr>
            <w:rStyle w:val="Hyperlink"/>
            <w:noProof/>
            <w:spacing w:val="2"/>
            <w:lang w:val="en-US" w:eastAsia="en-US"/>
          </w:rPr>
          <w:t>Toggled: the HARQ-ACK occasion(s) since the bit was last toggled was received by the gNB</w:t>
        </w:r>
      </w:hyperlink>
    </w:p>
    <w:p w14:paraId="7596BCF3" w14:textId="4E912645" w:rsidR="007544E5" w:rsidRDefault="00E75449">
      <w:pPr>
        <w:pStyle w:val="TableofFigures"/>
        <w:tabs>
          <w:tab w:val="right" w:leader="dot" w:pos="9629"/>
        </w:tabs>
        <w:rPr>
          <w:rFonts w:asciiTheme="minorHAnsi" w:eastAsiaTheme="minorEastAsia" w:hAnsiTheme="minorHAnsi"/>
          <w:b w:val="0"/>
          <w:noProof/>
          <w:kern w:val="0"/>
          <w:lang w:eastAsia="sv-SE"/>
        </w:rPr>
      </w:pPr>
      <w:hyperlink w:anchor="_Toc4787382" w:history="1">
        <w:r w:rsidR="007544E5" w:rsidRPr="000B5B5D">
          <w:rPr>
            <w:rStyle w:val="Hyperlink"/>
            <w:noProof/>
          </w:rPr>
          <w:t>Proposal 6</w:t>
        </w:r>
        <w:r w:rsidR="007544E5">
          <w:rPr>
            <w:rFonts w:asciiTheme="minorHAnsi" w:eastAsiaTheme="minorEastAsia" w:hAnsiTheme="minorHAnsi"/>
            <w:b w:val="0"/>
            <w:noProof/>
            <w:kern w:val="0"/>
            <w:lang w:eastAsia="sv-SE"/>
          </w:rPr>
          <w:tab/>
        </w:r>
        <w:r w:rsidR="007544E5" w:rsidRPr="000B5B5D">
          <w:rPr>
            <w:rStyle w:val="Hyperlink"/>
            <w:noProof/>
            <w:lang w:val="en-US"/>
          </w:rPr>
          <w:t>Support UL/DL Scheduling combination:</w:t>
        </w:r>
      </w:hyperlink>
    </w:p>
    <w:p w14:paraId="32DBACAA" w14:textId="7622EA03" w:rsidR="007544E5" w:rsidRDefault="00E75449" w:rsidP="00467F91">
      <w:pPr>
        <w:pStyle w:val="TableofFigures"/>
        <w:numPr>
          <w:ilvl w:val="0"/>
          <w:numId w:val="37"/>
        </w:numPr>
        <w:tabs>
          <w:tab w:val="right" w:leader="dot" w:pos="9629"/>
        </w:tabs>
        <w:rPr>
          <w:rFonts w:asciiTheme="minorHAnsi" w:eastAsiaTheme="minorEastAsia" w:hAnsiTheme="minorHAnsi"/>
          <w:b w:val="0"/>
          <w:noProof/>
          <w:kern w:val="0"/>
          <w:lang w:eastAsia="sv-SE"/>
        </w:rPr>
      </w:pPr>
      <w:hyperlink w:anchor="_Toc4787383" w:history="1">
        <w:r w:rsidR="007544E5" w:rsidRPr="000B5B5D">
          <w:rPr>
            <w:rStyle w:val="Hyperlink"/>
            <w:noProof/>
            <w:lang w:val="en-US"/>
          </w:rPr>
          <w:t xml:space="preserve">Self-scheduling </w:t>
        </w:r>
        <w:r w:rsidR="007544E5" w:rsidRPr="000B5B5D">
          <w:rPr>
            <w:rStyle w:val="Hyperlink"/>
            <w:noProof/>
          </w:rPr>
          <w:t>for</w:t>
        </w:r>
        <w:r w:rsidR="007544E5" w:rsidRPr="000B5B5D">
          <w:rPr>
            <w:rStyle w:val="Hyperlink"/>
            <w:noProof/>
            <w:lang w:val="en-US"/>
          </w:rPr>
          <w:t xml:space="preserve"> DL</w:t>
        </w:r>
      </w:hyperlink>
    </w:p>
    <w:p w14:paraId="307BCF4C" w14:textId="0C834CA2" w:rsidR="007544E5" w:rsidRDefault="00E75449" w:rsidP="00467F91">
      <w:pPr>
        <w:pStyle w:val="TableofFigures"/>
        <w:numPr>
          <w:ilvl w:val="0"/>
          <w:numId w:val="37"/>
        </w:numPr>
        <w:tabs>
          <w:tab w:val="right" w:leader="dot" w:pos="9629"/>
        </w:tabs>
        <w:rPr>
          <w:rFonts w:asciiTheme="minorHAnsi" w:eastAsiaTheme="minorEastAsia" w:hAnsiTheme="minorHAnsi"/>
          <w:b w:val="0"/>
          <w:noProof/>
          <w:kern w:val="0"/>
          <w:lang w:eastAsia="sv-SE"/>
        </w:rPr>
      </w:pPr>
      <w:hyperlink w:anchor="_Toc4787384" w:history="1">
        <w:r w:rsidR="007544E5" w:rsidRPr="000B5B5D">
          <w:rPr>
            <w:rStyle w:val="Hyperlink"/>
            <w:noProof/>
            <w:lang w:val="en-US"/>
          </w:rPr>
          <w:t>Self- and/or cross-carrier scheduling for UL</w:t>
        </w:r>
      </w:hyperlink>
    </w:p>
    <w:p w14:paraId="18CC72C6" w14:textId="6D01AD3A" w:rsidR="007544E5" w:rsidRDefault="00E75449" w:rsidP="00467F91">
      <w:pPr>
        <w:pStyle w:val="TableofFigures"/>
        <w:numPr>
          <w:ilvl w:val="2"/>
          <w:numId w:val="25"/>
        </w:numPr>
        <w:tabs>
          <w:tab w:val="right" w:leader="dot" w:pos="9629"/>
        </w:tabs>
        <w:rPr>
          <w:rFonts w:asciiTheme="minorHAnsi" w:eastAsiaTheme="minorEastAsia" w:hAnsiTheme="minorHAnsi"/>
          <w:b w:val="0"/>
          <w:noProof/>
          <w:kern w:val="0"/>
          <w:lang w:eastAsia="sv-SE"/>
        </w:rPr>
      </w:pPr>
      <w:hyperlink w:anchor="_Toc4787385" w:history="1">
        <w:r w:rsidR="007544E5" w:rsidRPr="000B5B5D">
          <w:rPr>
            <w:rStyle w:val="Hyperlink"/>
            <w:noProof/>
            <w:lang w:val="en-US"/>
          </w:rPr>
          <w:t xml:space="preserve">FFS: </w:t>
        </w:r>
        <w:r w:rsidR="007544E5" w:rsidRPr="000B5B5D">
          <w:rPr>
            <w:rStyle w:val="Hyperlink"/>
            <w:noProof/>
            <w:lang w:val="en-US" w:eastAsia="ko-KR"/>
          </w:rPr>
          <w:t>How to manage the number of blind decodes at the UE side.</w:t>
        </w:r>
      </w:hyperlink>
    </w:p>
    <w:p w14:paraId="29E5F4E6" w14:textId="22EE0876" w:rsidR="00C01F33" w:rsidRPr="006D7B1E" w:rsidRDefault="006E1C82" w:rsidP="006D7B1E">
      <w:pPr>
        <w:pStyle w:val="BodyText"/>
        <w:rPr>
          <w:b/>
          <w:bCs/>
        </w:rPr>
      </w:pPr>
      <w:r>
        <w:rPr>
          <w:b/>
          <w:bCs/>
          <w:lang w:val="en-US"/>
        </w:rPr>
        <w:lastRenderedPageBreak/>
        <w:fldChar w:fldCharType="end"/>
      </w:r>
    </w:p>
    <w:p w14:paraId="75F0F757" w14:textId="4D29DE5F" w:rsidR="00F507D1" w:rsidRPr="00CE0424" w:rsidRDefault="007D1C50" w:rsidP="00CE0424">
      <w:pPr>
        <w:pStyle w:val="Heading1"/>
      </w:pPr>
      <w:bookmarkStart w:id="39" w:name="_In-sequence_SDU_delivery"/>
      <w:bookmarkEnd w:id="39"/>
      <w:r>
        <w:t>5</w:t>
      </w:r>
      <w:r>
        <w:tab/>
      </w:r>
      <w:r w:rsidR="00F507D1" w:rsidRPr="00CE0424">
        <w:t>References</w:t>
      </w:r>
    </w:p>
    <w:p w14:paraId="15A31830" w14:textId="6425350A" w:rsidR="00DF6BA7" w:rsidRPr="0090509E" w:rsidRDefault="00DF6BA7" w:rsidP="00DF6BA7">
      <w:pPr>
        <w:pStyle w:val="Reference"/>
        <w:overflowPunct/>
        <w:autoSpaceDE/>
        <w:autoSpaceDN/>
        <w:adjustRightInd/>
        <w:rPr>
          <w:lang w:val="en-US"/>
        </w:rPr>
      </w:pPr>
      <w:bookmarkStart w:id="40" w:name="_Ref534117348"/>
      <w:r w:rsidRPr="0090509E">
        <w:rPr>
          <w:lang w:val="en-US"/>
        </w:rPr>
        <w:t>3GPP TR 38.889, “Study on NR-based access to unlicensed spectrum,” v16.0.0, December 2018.</w:t>
      </w:r>
      <w:bookmarkEnd w:id="40"/>
    </w:p>
    <w:p w14:paraId="02709D2C" w14:textId="206607AD" w:rsidR="00724D29" w:rsidRDefault="00E95A9B" w:rsidP="00E95A9B">
      <w:pPr>
        <w:pStyle w:val="Reference"/>
        <w:overflowPunct/>
        <w:autoSpaceDE/>
        <w:autoSpaceDN/>
        <w:adjustRightInd/>
        <w:rPr>
          <w:lang w:val="en-US"/>
        </w:rPr>
      </w:pPr>
      <w:r w:rsidRPr="0090509E">
        <w:rPr>
          <w:lang w:val="en-US"/>
        </w:rPr>
        <w:t>RAN1 Chairman’s Notes, RAN1# AH 1901, January 2019</w:t>
      </w:r>
    </w:p>
    <w:p w14:paraId="04881438" w14:textId="668F2581" w:rsidR="00C11DA7" w:rsidRPr="0090509E" w:rsidRDefault="00DA39B6" w:rsidP="00CF1E25">
      <w:pPr>
        <w:pStyle w:val="Reference"/>
        <w:rPr>
          <w:lang w:val="en-US" w:eastAsia="ja-JP"/>
        </w:rPr>
      </w:pPr>
      <w:bookmarkStart w:id="41" w:name="_Ref4785528"/>
      <w:r>
        <w:rPr>
          <w:lang w:val="en-US"/>
        </w:rPr>
        <w:t>R1-</w:t>
      </w:r>
      <w:r w:rsidRPr="00991EE9">
        <w:rPr>
          <w:lang w:val="en-US"/>
        </w:rPr>
        <w:t>1903423</w:t>
      </w:r>
      <w:r w:rsidRPr="00991EE9">
        <w:rPr>
          <w:lang w:val="en-US"/>
        </w:rPr>
        <w:tab/>
      </w:r>
      <w:r w:rsidR="00072891" w:rsidRPr="0090509E">
        <w:rPr>
          <w:lang w:val="en-US"/>
        </w:rPr>
        <w:t>Feature lead summary of HARQ enhancements for NR-U; Huawei</w:t>
      </w:r>
      <w:bookmarkEnd w:id="41"/>
    </w:p>
    <w:sectPr w:rsidR="00C11DA7" w:rsidRPr="0090509E"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8CBEB0" w14:textId="77777777" w:rsidR="008737F1" w:rsidRDefault="008737F1">
      <w:r>
        <w:separator/>
      </w:r>
    </w:p>
  </w:endnote>
  <w:endnote w:type="continuationSeparator" w:id="0">
    <w:p w14:paraId="7FB9F6C1" w14:textId="77777777" w:rsidR="008737F1" w:rsidRDefault="008737F1">
      <w:r>
        <w:continuationSeparator/>
      </w:r>
    </w:p>
  </w:endnote>
  <w:endnote w:type="continuationNotice" w:id="1">
    <w:p w14:paraId="5185A561" w14:textId="77777777" w:rsidR="008737F1" w:rsidRDefault="008737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AFF" w:usb1="C0007841"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C5667" w14:textId="1252F4C6" w:rsidR="00824750" w:rsidRDefault="0082475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7FA9BE" w14:textId="77777777" w:rsidR="008737F1" w:rsidRDefault="008737F1">
      <w:r>
        <w:separator/>
      </w:r>
    </w:p>
  </w:footnote>
  <w:footnote w:type="continuationSeparator" w:id="0">
    <w:p w14:paraId="722EBEFC" w14:textId="77777777" w:rsidR="008737F1" w:rsidRDefault="008737F1">
      <w:r>
        <w:continuationSeparator/>
      </w:r>
    </w:p>
  </w:footnote>
  <w:footnote w:type="continuationNotice" w:id="1">
    <w:p w14:paraId="6D71FFEE" w14:textId="77777777" w:rsidR="008737F1" w:rsidRDefault="008737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025EC" w14:textId="77777777" w:rsidR="00824750" w:rsidRDefault="0082475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EE5D3F"/>
    <w:multiLevelType w:val="hybridMultilevel"/>
    <w:tmpl w:val="1E96B95E"/>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2" w15:restartNumberingAfterBreak="0">
    <w:nsid w:val="03AB64F3"/>
    <w:multiLevelType w:val="hybridMultilevel"/>
    <w:tmpl w:val="18889946"/>
    <w:lvl w:ilvl="0" w:tplc="041D0001">
      <w:start w:val="1"/>
      <w:numFmt w:val="bullet"/>
      <w:lvlText w:val=""/>
      <w:lvlJc w:val="left"/>
      <w:pPr>
        <w:ind w:left="1854" w:hanging="360"/>
      </w:pPr>
      <w:rPr>
        <w:rFonts w:ascii="Symbol" w:hAnsi="Symbol" w:hint="default"/>
      </w:rPr>
    </w:lvl>
    <w:lvl w:ilvl="1" w:tplc="041D0003" w:tentative="1">
      <w:start w:val="1"/>
      <w:numFmt w:val="bullet"/>
      <w:lvlText w:val="o"/>
      <w:lvlJc w:val="left"/>
      <w:pPr>
        <w:ind w:left="2574" w:hanging="360"/>
      </w:pPr>
      <w:rPr>
        <w:rFonts w:ascii="Courier New" w:hAnsi="Courier New" w:cs="Courier New" w:hint="default"/>
      </w:rPr>
    </w:lvl>
    <w:lvl w:ilvl="2" w:tplc="041D0005" w:tentative="1">
      <w:start w:val="1"/>
      <w:numFmt w:val="bullet"/>
      <w:lvlText w:val=""/>
      <w:lvlJc w:val="left"/>
      <w:pPr>
        <w:ind w:left="3294" w:hanging="360"/>
      </w:pPr>
      <w:rPr>
        <w:rFonts w:ascii="Wingdings" w:hAnsi="Wingdings" w:hint="default"/>
      </w:rPr>
    </w:lvl>
    <w:lvl w:ilvl="3" w:tplc="041D0001" w:tentative="1">
      <w:start w:val="1"/>
      <w:numFmt w:val="bullet"/>
      <w:lvlText w:val=""/>
      <w:lvlJc w:val="left"/>
      <w:pPr>
        <w:ind w:left="4014" w:hanging="360"/>
      </w:pPr>
      <w:rPr>
        <w:rFonts w:ascii="Symbol" w:hAnsi="Symbol" w:hint="default"/>
      </w:rPr>
    </w:lvl>
    <w:lvl w:ilvl="4" w:tplc="041D0003" w:tentative="1">
      <w:start w:val="1"/>
      <w:numFmt w:val="bullet"/>
      <w:lvlText w:val="o"/>
      <w:lvlJc w:val="left"/>
      <w:pPr>
        <w:ind w:left="4734" w:hanging="360"/>
      </w:pPr>
      <w:rPr>
        <w:rFonts w:ascii="Courier New" w:hAnsi="Courier New" w:cs="Courier New" w:hint="default"/>
      </w:rPr>
    </w:lvl>
    <w:lvl w:ilvl="5" w:tplc="041D0005" w:tentative="1">
      <w:start w:val="1"/>
      <w:numFmt w:val="bullet"/>
      <w:lvlText w:val=""/>
      <w:lvlJc w:val="left"/>
      <w:pPr>
        <w:ind w:left="5454" w:hanging="360"/>
      </w:pPr>
      <w:rPr>
        <w:rFonts w:ascii="Wingdings" w:hAnsi="Wingdings" w:hint="default"/>
      </w:rPr>
    </w:lvl>
    <w:lvl w:ilvl="6" w:tplc="041D0001" w:tentative="1">
      <w:start w:val="1"/>
      <w:numFmt w:val="bullet"/>
      <w:lvlText w:val=""/>
      <w:lvlJc w:val="left"/>
      <w:pPr>
        <w:ind w:left="6174" w:hanging="360"/>
      </w:pPr>
      <w:rPr>
        <w:rFonts w:ascii="Symbol" w:hAnsi="Symbol" w:hint="default"/>
      </w:rPr>
    </w:lvl>
    <w:lvl w:ilvl="7" w:tplc="041D0003" w:tentative="1">
      <w:start w:val="1"/>
      <w:numFmt w:val="bullet"/>
      <w:lvlText w:val="o"/>
      <w:lvlJc w:val="left"/>
      <w:pPr>
        <w:ind w:left="6894" w:hanging="360"/>
      </w:pPr>
      <w:rPr>
        <w:rFonts w:ascii="Courier New" w:hAnsi="Courier New" w:cs="Courier New" w:hint="default"/>
      </w:rPr>
    </w:lvl>
    <w:lvl w:ilvl="8" w:tplc="041D0005" w:tentative="1">
      <w:start w:val="1"/>
      <w:numFmt w:val="bullet"/>
      <w:lvlText w:val=""/>
      <w:lvlJc w:val="left"/>
      <w:pPr>
        <w:ind w:left="7614"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621FD6"/>
    <w:multiLevelType w:val="hybridMultilevel"/>
    <w:tmpl w:val="88549DBE"/>
    <w:lvl w:ilvl="0" w:tplc="81D8CC4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D51F26"/>
    <w:multiLevelType w:val="hybridMultilevel"/>
    <w:tmpl w:val="49DE5266"/>
    <w:lvl w:ilvl="0" w:tplc="08090001">
      <w:start w:val="1"/>
      <w:numFmt w:val="bullet"/>
      <w:lvlText w:val=""/>
      <w:lvlJc w:val="left"/>
      <w:pPr>
        <w:ind w:left="720" w:hanging="360"/>
      </w:pPr>
      <w:rPr>
        <w:rFonts w:ascii="Symbol" w:hAnsi="Symbol" w:hint="default"/>
      </w:rPr>
    </w:lvl>
    <w:lvl w:ilvl="1" w:tplc="530EC99A">
      <w:start w:val="4"/>
      <w:numFmt w:val="bullet"/>
      <w:lvlText w:val="-"/>
      <w:lvlJc w:val="left"/>
      <w:pPr>
        <w:ind w:left="1440" w:hanging="360"/>
      </w:pPr>
      <w:rPr>
        <w:rFonts w:ascii="Times New Roman" w:eastAsia="SimSu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9584B66"/>
    <w:multiLevelType w:val="hybridMultilevel"/>
    <w:tmpl w:val="765E8C5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A942533"/>
    <w:multiLevelType w:val="hybridMultilevel"/>
    <w:tmpl w:val="B100F1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50C439C"/>
    <w:multiLevelType w:val="hybridMultilevel"/>
    <w:tmpl w:val="9CE0C93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1">
      <w:start w:val="1"/>
      <w:numFmt w:val="bullet"/>
      <w:lvlText w:val=""/>
      <w:lvlJc w:val="left"/>
      <w:pPr>
        <w:ind w:left="2160" w:hanging="360"/>
      </w:pPr>
      <w:rPr>
        <w:rFonts w:ascii="Symbol" w:hAnsi="Symbol"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6081BC6"/>
    <w:multiLevelType w:val="hybridMultilevel"/>
    <w:tmpl w:val="60D08F8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6BA434E"/>
    <w:multiLevelType w:val="hybridMultilevel"/>
    <w:tmpl w:val="AE14D8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11203F0A"/>
    <w:lvl w:ilvl="0" w:tplc="D9FC4C98">
      <w:start w:val="1"/>
      <w:numFmt w:val="decimal"/>
      <w:pStyle w:val="Proposal"/>
      <w:lvlText w:val="Proposal %1"/>
      <w:lvlJc w:val="left"/>
      <w:pPr>
        <w:tabs>
          <w:tab w:val="num" w:pos="1304"/>
        </w:tabs>
        <w:ind w:left="1304" w:hanging="1304"/>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09E1EA8"/>
    <w:multiLevelType w:val="multilevel"/>
    <w:tmpl w:val="5CB2B6A6"/>
    <w:lvl w:ilvl="0">
      <w:start w:val="1"/>
      <w:numFmt w:val="decimal"/>
      <w:lvlText w:val="%1"/>
      <w:lvlJc w:val="left"/>
      <w:pPr>
        <w:ind w:left="1140" w:hanging="1140"/>
      </w:pPr>
      <w:rPr>
        <w:rFonts w:hint="default"/>
      </w:rPr>
    </w:lvl>
    <w:lvl w:ilvl="1">
      <w:start w:val="2"/>
      <w:numFmt w:val="decimal"/>
      <w:isLgl/>
      <w:lvlText w:val="%1.%2"/>
      <w:lvlJc w:val="left"/>
      <w:pPr>
        <w:ind w:left="1220" w:hanging="1220"/>
      </w:pPr>
      <w:rPr>
        <w:rFonts w:hint="default"/>
      </w:rPr>
    </w:lvl>
    <w:lvl w:ilvl="2">
      <w:start w:val="1"/>
      <w:numFmt w:val="decimal"/>
      <w:isLgl/>
      <w:lvlText w:val="%1.%2.%3"/>
      <w:lvlJc w:val="left"/>
      <w:pPr>
        <w:ind w:left="1220" w:hanging="1220"/>
      </w:pPr>
      <w:rPr>
        <w:rFonts w:hint="default"/>
      </w:rPr>
    </w:lvl>
    <w:lvl w:ilvl="3">
      <w:start w:val="1"/>
      <w:numFmt w:val="decimal"/>
      <w:isLgl/>
      <w:lvlText w:val="%1.%2.%3.%4"/>
      <w:lvlJc w:val="left"/>
      <w:pPr>
        <w:ind w:left="1220" w:hanging="1220"/>
      </w:pPr>
      <w:rPr>
        <w:rFonts w:hint="default"/>
      </w:rPr>
    </w:lvl>
    <w:lvl w:ilvl="4">
      <w:start w:val="1"/>
      <w:numFmt w:val="decimal"/>
      <w:isLgl/>
      <w:lvlText w:val="%1.%2.%3.%4.%5"/>
      <w:lvlJc w:val="left"/>
      <w:pPr>
        <w:ind w:left="1220" w:hanging="1220"/>
      </w:pPr>
      <w:rPr>
        <w:rFonts w:hint="default"/>
      </w:rPr>
    </w:lvl>
    <w:lvl w:ilvl="5">
      <w:start w:val="1"/>
      <w:numFmt w:val="decimal"/>
      <w:isLgl/>
      <w:lvlText w:val="%1.%2.%3.%4.%5.%6"/>
      <w:lvlJc w:val="left"/>
      <w:pPr>
        <w:ind w:left="1220" w:hanging="1220"/>
      </w:pPr>
      <w:rPr>
        <w:rFonts w:hint="default"/>
      </w:rPr>
    </w:lvl>
    <w:lvl w:ilvl="6">
      <w:start w:val="1"/>
      <w:numFmt w:val="decimal"/>
      <w:isLgl/>
      <w:lvlText w:val="%1.%2.%3.%4.%5.%6.%7"/>
      <w:lvlJc w:val="left"/>
      <w:pPr>
        <w:ind w:left="1220" w:hanging="122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430134D7"/>
    <w:multiLevelType w:val="hybridMultilevel"/>
    <w:tmpl w:val="9C0C0600"/>
    <w:lvl w:ilvl="0" w:tplc="8416E874">
      <w:start w:val="1"/>
      <w:numFmt w:val="bullet"/>
      <w:lvlText w:val="•"/>
      <w:lvlJc w:val="left"/>
      <w:pPr>
        <w:tabs>
          <w:tab w:val="num" w:pos="720"/>
        </w:tabs>
        <w:ind w:left="720" w:hanging="360"/>
      </w:pPr>
      <w:rPr>
        <w:rFonts w:ascii="Arial" w:hAnsi="Arial" w:hint="default"/>
      </w:rPr>
    </w:lvl>
    <w:lvl w:ilvl="1" w:tplc="4528673E">
      <w:start w:val="59"/>
      <w:numFmt w:val="bullet"/>
      <w:lvlText w:val="–"/>
      <w:lvlJc w:val="left"/>
      <w:pPr>
        <w:tabs>
          <w:tab w:val="num" w:pos="1440"/>
        </w:tabs>
        <w:ind w:left="1440" w:hanging="360"/>
      </w:pPr>
      <w:rPr>
        <w:rFonts w:ascii="Arial" w:hAnsi="Arial" w:hint="default"/>
      </w:rPr>
    </w:lvl>
    <w:lvl w:ilvl="2" w:tplc="3C32ABE0">
      <w:start w:val="59"/>
      <w:numFmt w:val="bullet"/>
      <w:lvlText w:val="•"/>
      <w:lvlJc w:val="left"/>
      <w:pPr>
        <w:tabs>
          <w:tab w:val="num" w:pos="2160"/>
        </w:tabs>
        <w:ind w:left="2160" w:hanging="360"/>
      </w:pPr>
      <w:rPr>
        <w:rFonts w:ascii="Arial" w:hAnsi="Arial" w:hint="default"/>
      </w:rPr>
    </w:lvl>
    <w:lvl w:ilvl="3" w:tplc="3856BF3E">
      <w:start w:val="59"/>
      <w:numFmt w:val="bullet"/>
      <w:lvlText w:val="–"/>
      <w:lvlJc w:val="left"/>
      <w:pPr>
        <w:tabs>
          <w:tab w:val="num" w:pos="2880"/>
        </w:tabs>
        <w:ind w:left="2880" w:hanging="360"/>
      </w:pPr>
      <w:rPr>
        <w:rFonts w:ascii="Arial" w:hAnsi="Arial" w:hint="default"/>
      </w:rPr>
    </w:lvl>
    <w:lvl w:ilvl="4" w:tplc="4404D3BA" w:tentative="1">
      <w:start w:val="1"/>
      <w:numFmt w:val="bullet"/>
      <w:lvlText w:val="•"/>
      <w:lvlJc w:val="left"/>
      <w:pPr>
        <w:tabs>
          <w:tab w:val="num" w:pos="3600"/>
        </w:tabs>
        <w:ind w:left="3600" w:hanging="360"/>
      </w:pPr>
      <w:rPr>
        <w:rFonts w:ascii="Arial" w:hAnsi="Arial" w:hint="default"/>
      </w:rPr>
    </w:lvl>
    <w:lvl w:ilvl="5" w:tplc="37BA5812" w:tentative="1">
      <w:start w:val="1"/>
      <w:numFmt w:val="bullet"/>
      <w:lvlText w:val="•"/>
      <w:lvlJc w:val="left"/>
      <w:pPr>
        <w:tabs>
          <w:tab w:val="num" w:pos="4320"/>
        </w:tabs>
        <w:ind w:left="4320" w:hanging="360"/>
      </w:pPr>
      <w:rPr>
        <w:rFonts w:ascii="Arial" w:hAnsi="Arial" w:hint="default"/>
      </w:rPr>
    </w:lvl>
    <w:lvl w:ilvl="6" w:tplc="189A2714" w:tentative="1">
      <w:start w:val="1"/>
      <w:numFmt w:val="bullet"/>
      <w:lvlText w:val="•"/>
      <w:lvlJc w:val="left"/>
      <w:pPr>
        <w:tabs>
          <w:tab w:val="num" w:pos="5040"/>
        </w:tabs>
        <w:ind w:left="5040" w:hanging="360"/>
      </w:pPr>
      <w:rPr>
        <w:rFonts w:ascii="Arial" w:hAnsi="Arial" w:hint="default"/>
      </w:rPr>
    </w:lvl>
    <w:lvl w:ilvl="7" w:tplc="B4C6A5A2" w:tentative="1">
      <w:start w:val="1"/>
      <w:numFmt w:val="bullet"/>
      <w:lvlText w:val="•"/>
      <w:lvlJc w:val="left"/>
      <w:pPr>
        <w:tabs>
          <w:tab w:val="num" w:pos="5760"/>
        </w:tabs>
        <w:ind w:left="5760" w:hanging="360"/>
      </w:pPr>
      <w:rPr>
        <w:rFonts w:ascii="Arial" w:hAnsi="Arial" w:hint="default"/>
      </w:rPr>
    </w:lvl>
    <w:lvl w:ilvl="8" w:tplc="C8C48F0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6130FFB"/>
    <w:multiLevelType w:val="hybridMultilevel"/>
    <w:tmpl w:val="9AC02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215933"/>
    <w:multiLevelType w:val="hybridMultilevel"/>
    <w:tmpl w:val="7EC270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ACF02582"/>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E97A8282"/>
    <w:lvl w:ilvl="0" w:tplc="32EA90D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481B57"/>
    <w:multiLevelType w:val="hybridMultilevel"/>
    <w:tmpl w:val="20A2316E"/>
    <w:lvl w:ilvl="0" w:tplc="F71A2BDA">
      <w:start w:val="1"/>
      <w:numFmt w:val="decim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A4D6392"/>
    <w:multiLevelType w:val="hybridMultilevel"/>
    <w:tmpl w:val="086098FE"/>
    <w:lvl w:ilvl="0" w:tplc="2552122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C5C52D1"/>
    <w:multiLevelType w:val="hybridMultilevel"/>
    <w:tmpl w:val="CB5AC8D2"/>
    <w:lvl w:ilvl="0" w:tplc="041D0001">
      <w:start w:val="1"/>
      <w:numFmt w:val="bullet"/>
      <w:lvlText w:val=""/>
      <w:lvlJc w:val="left"/>
      <w:pPr>
        <w:ind w:left="2024" w:hanging="360"/>
      </w:pPr>
      <w:rPr>
        <w:rFonts w:ascii="Symbol" w:hAnsi="Symbol"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28" w15:restartNumberingAfterBreak="0">
    <w:nsid w:val="6E3A6F40"/>
    <w:multiLevelType w:val="hybridMultilevel"/>
    <w:tmpl w:val="64F0B3B2"/>
    <w:lvl w:ilvl="0" w:tplc="47502D1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6A57196"/>
    <w:multiLevelType w:val="hybridMultilevel"/>
    <w:tmpl w:val="C7604F10"/>
    <w:lvl w:ilvl="0" w:tplc="47502D1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D83700F"/>
    <w:multiLevelType w:val="hybridMultilevel"/>
    <w:tmpl w:val="743EF3EE"/>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num w:numId="1">
    <w:abstractNumId w:val="21"/>
  </w:num>
  <w:num w:numId="2">
    <w:abstractNumId w:val="16"/>
  </w:num>
  <w:num w:numId="3">
    <w:abstractNumId w:val="0"/>
  </w:num>
  <w:num w:numId="4">
    <w:abstractNumId w:val="22"/>
  </w:num>
  <w:num w:numId="5">
    <w:abstractNumId w:val="23"/>
  </w:num>
  <w:num w:numId="6">
    <w:abstractNumId w:val="25"/>
  </w:num>
  <w:num w:numId="7">
    <w:abstractNumId w:val="7"/>
  </w:num>
  <w:num w:numId="8">
    <w:abstractNumId w:val="8"/>
  </w:num>
  <w:num w:numId="9">
    <w:abstractNumId w:val="3"/>
  </w:num>
  <w:num w:numId="10">
    <w:abstractNumId w:val="30"/>
  </w:num>
  <w:num w:numId="11">
    <w:abstractNumId w:val="12"/>
  </w:num>
  <w:num w:numId="12">
    <w:abstractNumId w:val="29"/>
  </w:num>
  <w:num w:numId="13">
    <w:abstractNumId w:val="28"/>
  </w:num>
  <w:num w:numId="14">
    <w:abstractNumId w:val="17"/>
  </w:num>
  <w:num w:numId="15">
    <w:abstractNumId w:val="26"/>
  </w:num>
  <w:num w:numId="16">
    <w:abstractNumId w:val="4"/>
  </w:num>
  <w:num w:numId="17">
    <w:abstractNumId w:val="31"/>
  </w:num>
  <w:num w:numId="18">
    <w:abstractNumId w:val="16"/>
  </w:num>
  <w:num w:numId="19">
    <w:abstractNumId w:val="16"/>
  </w:num>
  <w:num w:numId="20">
    <w:abstractNumId w:val="11"/>
  </w:num>
  <w:num w:numId="21">
    <w:abstractNumId w:val="18"/>
  </w:num>
  <w:num w:numId="22">
    <w:abstractNumId w:val="19"/>
  </w:num>
  <w:num w:numId="23">
    <w:abstractNumId w:val="10"/>
  </w:num>
  <w:num w:numId="24">
    <w:abstractNumId w:val="5"/>
  </w:num>
  <w:num w:numId="25">
    <w:abstractNumId w:val="9"/>
  </w:num>
  <w:num w:numId="26">
    <w:abstractNumId w:val="5"/>
  </w:num>
  <w:num w:numId="27">
    <w:abstractNumId w:val="16"/>
  </w:num>
  <w:num w:numId="28">
    <w:abstractNumId w:val="21"/>
  </w:num>
  <w:num w:numId="29">
    <w:abstractNumId w:val="32"/>
  </w:num>
  <w:num w:numId="30">
    <w:abstractNumId w:val="14"/>
  </w:num>
  <w:num w:numId="31">
    <w:abstractNumId w:val="5"/>
  </w:num>
  <w:num w:numId="32">
    <w:abstractNumId w:val="27"/>
  </w:num>
  <w:num w:numId="33">
    <w:abstractNumId w:val="13"/>
  </w:num>
  <w:num w:numId="34">
    <w:abstractNumId w:val="6"/>
  </w:num>
  <w:num w:numId="35">
    <w:abstractNumId w:val="20"/>
  </w:num>
  <w:num w:numId="36">
    <w:abstractNumId w:val="24"/>
  </w:num>
  <w:num w:numId="37">
    <w:abstractNumId w:val="1"/>
  </w:num>
  <w:num w:numId="38">
    <w:abstractNumId w:val="2"/>
  </w:num>
  <w:num w:numId="39">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A58"/>
    <w:rsid w:val="000006E1"/>
    <w:rsid w:val="00000706"/>
    <w:rsid w:val="00000834"/>
    <w:rsid w:val="00002005"/>
    <w:rsid w:val="00002922"/>
    <w:rsid w:val="00002A37"/>
    <w:rsid w:val="00002F80"/>
    <w:rsid w:val="00005495"/>
    <w:rsid w:val="0000564C"/>
    <w:rsid w:val="00006446"/>
    <w:rsid w:val="00006896"/>
    <w:rsid w:val="00007CDC"/>
    <w:rsid w:val="000101DB"/>
    <w:rsid w:val="000107A7"/>
    <w:rsid w:val="00010CFF"/>
    <w:rsid w:val="00011B28"/>
    <w:rsid w:val="00011D48"/>
    <w:rsid w:val="000148EF"/>
    <w:rsid w:val="00014DAD"/>
    <w:rsid w:val="00014FF3"/>
    <w:rsid w:val="00015899"/>
    <w:rsid w:val="00015D15"/>
    <w:rsid w:val="00016F60"/>
    <w:rsid w:val="00017209"/>
    <w:rsid w:val="0001722D"/>
    <w:rsid w:val="000205BD"/>
    <w:rsid w:val="00020C0F"/>
    <w:rsid w:val="0002329D"/>
    <w:rsid w:val="00024418"/>
    <w:rsid w:val="00024FB9"/>
    <w:rsid w:val="0002564D"/>
    <w:rsid w:val="00025ECA"/>
    <w:rsid w:val="00026309"/>
    <w:rsid w:val="00026FAA"/>
    <w:rsid w:val="000270CE"/>
    <w:rsid w:val="00027850"/>
    <w:rsid w:val="00030380"/>
    <w:rsid w:val="00031A1A"/>
    <w:rsid w:val="000325B8"/>
    <w:rsid w:val="00034C15"/>
    <w:rsid w:val="000359E9"/>
    <w:rsid w:val="00036BA1"/>
    <w:rsid w:val="00041571"/>
    <w:rsid w:val="000422E2"/>
    <w:rsid w:val="00042F22"/>
    <w:rsid w:val="000444EF"/>
    <w:rsid w:val="000470AB"/>
    <w:rsid w:val="0005173C"/>
    <w:rsid w:val="00052A07"/>
    <w:rsid w:val="00053462"/>
    <w:rsid w:val="000534E3"/>
    <w:rsid w:val="0005606A"/>
    <w:rsid w:val="00056407"/>
    <w:rsid w:val="00056A9B"/>
    <w:rsid w:val="00057117"/>
    <w:rsid w:val="000574BA"/>
    <w:rsid w:val="00060D9F"/>
    <w:rsid w:val="000616E7"/>
    <w:rsid w:val="000631E2"/>
    <w:rsid w:val="00063A58"/>
    <w:rsid w:val="0006453D"/>
    <w:rsid w:val="0006487E"/>
    <w:rsid w:val="00064E7A"/>
    <w:rsid w:val="00065E1A"/>
    <w:rsid w:val="00070D9F"/>
    <w:rsid w:val="00072891"/>
    <w:rsid w:val="00072A43"/>
    <w:rsid w:val="000730F6"/>
    <w:rsid w:val="00077E5F"/>
    <w:rsid w:val="0008036A"/>
    <w:rsid w:val="00081AE6"/>
    <w:rsid w:val="00083934"/>
    <w:rsid w:val="00083E9C"/>
    <w:rsid w:val="000855EB"/>
    <w:rsid w:val="00085B52"/>
    <w:rsid w:val="000866F2"/>
    <w:rsid w:val="0009009F"/>
    <w:rsid w:val="00091557"/>
    <w:rsid w:val="000924C1"/>
    <w:rsid w:val="000924F0"/>
    <w:rsid w:val="00093474"/>
    <w:rsid w:val="0009510F"/>
    <w:rsid w:val="00095C79"/>
    <w:rsid w:val="00096E13"/>
    <w:rsid w:val="000A1B7B"/>
    <w:rsid w:val="000A56F2"/>
    <w:rsid w:val="000A6F3F"/>
    <w:rsid w:val="000B073B"/>
    <w:rsid w:val="000B1DEC"/>
    <w:rsid w:val="000B26A4"/>
    <w:rsid w:val="000B2719"/>
    <w:rsid w:val="000B30EC"/>
    <w:rsid w:val="000B381F"/>
    <w:rsid w:val="000B38CD"/>
    <w:rsid w:val="000B3A8F"/>
    <w:rsid w:val="000B3B46"/>
    <w:rsid w:val="000B4AB9"/>
    <w:rsid w:val="000B5548"/>
    <w:rsid w:val="000B58C3"/>
    <w:rsid w:val="000B61E9"/>
    <w:rsid w:val="000B73BD"/>
    <w:rsid w:val="000B74D9"/>
    <w:rsid w:val="000B7F2E"/>
    <w:rsid w:val="000C0D60"/>
    <w:rsid w:val="000C165A"/>
    <w:rsid w:val="000C2E19"/>
    <w:rsid w:val="000C3D17"/>
    <w:rsid w:val="000C41D4"/>
    <w:rsid w:val="000C6290"/>
    <w:rsid w:val="000C7F90"/>
    <w:rsid w:val="000D0B6C"/>
    <w:rsid w:val="000D0D07"/>
    <w:rsid w:val="000D1BB4"/>
    <w:rsid w:val="000D3406"/>
    <w:rsid w:val="000D4797"/>
    <w:rsid w:val="000D5851"/>
    <w:rsid w:val="000D5BAF"/>
    <w:rsid w:val="000D5FFB"/>
    <w:rsid w:val="000D639C"/>
    <w:rsid w:val="000D6D6A"/>
    <w:rsid w:val="000E0127"/>
    <w:rsid w:val="000E0527"/>
    <w:rsid w:val="000E139A"/>
    <w:rsid w:val="000E16DD"/>
    <w:rsid w:val="000E1E92"/>
    <w:rsid w:val="000E5535"/>
    <w:rsid w:val="000E7296"/>
    <w:rsid w:val="000F06D6"/>
    <w:rsid w:val="000F06D9"/>
    <w:rsid w:val="000F0EB1"/>
    <w:rsid w:val="000F1106"/>
    <w:rsid w:val="000F1153"/>
    <w:rsid w:val="000F3BE9"/>
    <w:rsid w:val="000F3F6C"/>
    <w:rsid w:val="000F4037"/>
    <w:rsid w:val="000F6DF3"/>
    <w:rsid w:val="000F6E8C"/>
    <w:rsid w:val="000F7539"/>
    <w:rsid w:val="001005FF"/>
    <w:rsid w:val="001009E4"/>
    <w:rsid w:val="001043FF"/>
    <w:rsid w:val="00105E0F"/>
    <w:rsid w:val="001062FB"/>
    <w:rsid w:val="001063E6"/>
    <w:rsid w:val="00107095"/>
    <w:rsid w:val="00107731"/>
    <w:rsid w:val="001101B4"/>
    <w:rsid w:val="001104FF"/>
    <w:rsid w:val="00113128"/>
    <w:rsid w:val="00113CF4"/>
    <w:rsid w:val="001153EA"/>
    <w:rsid w:val="00115643"/>
    <w:rsid w:val="00115913"/>
    <w:rsid w:val="001162EA"/>
    <w:rsid w:val="00116765"/>
    <w:rsid w:val="00117344"/>
    <w:rsid w:val="001219F5"/>
    <w:rsid w:val="00121A20"/>
    <w:rsid w:val="001224C4"/>
    <w:rsid w:val="001231CF"/>
    <w:rsid w:val="0012377F"/>
    <w:rsid w:val="00124050"/>
    <w:rsid w:val="00124314"/>
    <w:rsid w:val="00126B4A"/>
    <w:rsid w:val="0012760D"/>
    <w:rsid w:val="001318E6"/>
    <w:rsid w:val="00132109"/>
    <w:rsid w:val="00132FD0"/>
    <w:rsid w:val="001344C0"/>
    <w:rsid w:val="001346FA"/>
    <w:rsid w:val="00135252"/>
    <w:rsid w:val="001360E1"/>
    <w:rsid w:val="001367DF"/>
    <w:rsid w:val="00137AB5"/>
    <w:rsid w:val="00137F0B"/>
    <w:rsid w:val="00142097"/>
    <w:rsid w:val="001452FC"/>
    <w:rsid w:val="001465E9"/>
    <w:rsid w:val="0014750A"/>
    <w:rsid w:val="00147ABC"/>
    <w:rsid w:val="00151123"/>
    <w:rsid w:val="00151E23"/>
    <w:rsid w:val="001526E0"/>
    <w:rsid w:val="0015411E"/>
    <w:rsid w:val="001551B5"/>
    <w:rsid w:val="00155380"/>
    <w:rsid w:val="00155D6A"/>
    <w:rsid w:val="00155E51"/>
    <w:rsid w:val="0015694D"/>
    <w:rsid w:val="00163868"/>
    <w:rsid w:val="001659C1"/>
    <w:rsid w:val="00166023"/>
    <w:rsid w:val="00167B9F"/>
    <w:rsid w:val="00167E6A"/>
    <w:rsid w:val="00173A8E"/>
    <w:rsid w:val="0017502C"/>
    <w:rsid w:val="00177189"/>
    <w:rsid w:val="0018143F"/>
    <w:rsid w:val="00181FF8"/>
    <w:rsid w:val="00183E0C"/>
    <w:rsid w:val="00184706"/>
    <w:rsid w:val="00184946"/>
    <w:rsid w:val="00190AC1"/>
    <w:rsid w:val="00191D77"/>
    <w:rsid w:val="0019341A"/>
    <w:rsid w:val="0019625E"/>
    <w:rsid w:val="00196536"/>
    <w:rsid w:val="00196F0B"/>
    <w:rsid w:val="00197621"/>
    <w:rsid w:val="00197DF9"/>
    <w:rsid w:val="001A1987"/>
    <w:rsid w:val="001A2564"/>
    <w:rsid w:val="001A2BA5"/>
    <w:rsid w:val="001A36C9"/>
    <w:rsid w:val="001A400F"/>
    <w:rsid w:val="001A422D"/>
    <w:rsid w:val="001A5498"/>
    <w:rsid w:val="001A6173"/>
    <w:rsid w:val="001A693F"/>
    <w:rsid w:val="001A6CBA"/>
    <w:rsid w:val="001A7386"/>
    <w:rsid w:val="001B0B34"/>
    <w:rsid w:val="001B0D97"/>
    <w:rsid w:val="001B3EE5"/>
    <w:rsid w:val="001B5A5D"/>
    <w:rsid w:val="001B5CB3"/>
    <w:rsid w:val="001B67B8"/>
    <w:rsid w:val="001B7722"/>
    <w:rsid w:val="001B79AD"/>
    <w:rsid w:val="001C0F12"/>
    <w:rsid w:val="001C1650"/>
    <w:rsid w:val="001C1CE5"/>
    <w:rsid w:val="001C3B10"/>
    <w:rsid w:val="001C3D2A"/>
    <w:rsid w:val="001C50AA"/>
    <w:rsid w:val="001C50CC"/>
    <w:rsid w:val="001C591E"/>
    <w:rsid w:val="001C5B4E"/>
    <w:rsid w:val="001C6089"/>
    <w:rsid w:val="001C6809"/>
    <w:rsid w:val="001D0CAF"/>
    <w:rsid w:val="001D3205"/>
    <w:rsid w:val="001D33FD"/>
    <w:rsid w:val="001D51BA"/>
    <w:rsid w:val="001D53E7"/>
    <w:rsid w:val="001D6342"/>
    <w:rsid w:val="001D66E6"/>
    <w:rsid w:val="001D6D53"/>
    <w:rsid w:val="001D7D2F"/>
    <w:rsid w:val="001D7F5A"/>
    <w:rsid w:val="001E0E52"/>
    <w:rsid w:val="001E15FA"/>
    <w:rsid w:val="001E276A"/>
    <w:rsid w:val="001E58E2"/>
    <w:rsid w:val="001E6D0B"/>
    <w:rsid w:val="001E7AED"/>
    <w:rsid w:val="001E7D90"/>
    <w:rsid w:val="001F188A"/>
    <w:rsid w:val="001F200B"/>
    <w:rsid w:val="001F2AB7"/>
    <w:rsid w:val="001F2AFF"/>
    <w:rsid w:val="001F3916"/>
    <w:rsid w:val="001F510B"/>
    <w:rsid w:val="001F54C5"/>
    <w:rsid w:val="001F662C"/>
    <w:rsid w:val="001F6B29"/>
    <w:rsid w:val="001F7074"/>
    <w:rsid w:val="00200490"/>
    <w:rsid w:val="00201F3A"/>
    <w:rsid w:val="00203F96"/>
    <w:rsid w:val="0020578F"/>
    <w:rsid w:val="00205832"/>
    <w:rsid w:val="00206980"/>
    <w:rsid w:val="002069B2"/>
    <w:rsid w:val="00207FA3"/>
    <w:rsid w:val="002130E9"/>
    <w:rsid w:val="00214DA8"/>
    <w:rsid w:val="00215423"/>
    <w:rsid w:val="002158FA"/>
    <w:rsid w:val="00220600"/>
    <w:rsid w:val="002224DB"/>
    <w:rsid w:val="00223D99"/>
    <w:rsid w:val="00223FCB"/>
    <w:rsid w:val="002252C3"/>
    <w:rsid w:val="00225C54"/>
    <w:rsid w:val="00226E91"/>
    <w:rsid w:val="00227A71"/>
    <w:rsid w:val="00230765"/>
    <w:rsid w:val="00230D18"/>
    <w:rsid w:val="00230EF5"/>
    <w:rsid w:val="002319E4"/>
    <w:rsid w:val="00233383"/>
    <w:rsid w:val="0023377E"/>
    <w:rsid w:val="00233EB2"/>
    <w:rsid w:val="00233F82"/>
    <w:rsid w:val="00235632"/>
    <w:rsid w:val="00235872"/>
    <w:rsid w:val="00235F3D"/>
    <w:rsid w:val="00236526"/>
    <w:rsid w:val="00237E77"/>
    <w:rsid w:val="00240C5E"/>
    <w:rsid w:val="00241559"/>
    <w:rsid w:val="00241A42"/>
    <w:rsid w:val="0024226A"/>
    <w:rsid w:val="00242674"/>
    <w:rsid w:val="002435B3"/>
    <w:rsid w:val="00244CEE"/>
    <w:rsid w:val="002458EB"/>
    <w:rsid w:val="00246141"/>
    <w:rsid w:val="002500C8"/>
    <w:rsid w:val="00250397"/>
    <w:rsid w:val="00250710"/>
    <w:rsid w:val="0025238A"/>
    <w:rsid w:val="00255570"/>
    <w:rsid w:val="00257543"/>
    <w:rsid w:val="00260465"/>
    <w:rsid w:val="00260754"/>
    <w:rsid w:val="002607AD"/>
    <w:rsid w:val="00260B55"/>
    <w:rsid w:val="002617CA"/>
    <w:rsid w:val="002617E7"/>
    <w:rsid w:val="00262B6C"/>
    <w:rsid w:val="00262E32"/>
    <w:rsid w:val="00264228"/>
    <w:rsid w:val="00264334"/>
    <w:rsid w:val="0026473E"/>
    <w:rsid w:val="00264923"/>
    <w:rsid w:val="00266214"/>
    <w:rsid w:val="0026711E"/>
    <w:rsid w:val="00267C83"/>
    <w:rsid w:val="00270443"/>
    <w:rsid w:val="0027144F"/>
    <w:rsid w:val="00271813"/>
    <w:rsid w:val="00271F3A"/>
    <w:rsid w:val="00272206"/>
    <w:rsid w:val="00272516"/>
    <w:rsid w:val="00273278"/>
    <w:rsid w:val="002737F4"/>
    <w:rsid w:val="00276A6E"/>
    <w:rsid w:val="002805F5"/>
    <w:rsid w:val="00280751"/>
    <w:rsid w:val="00281FAD"/>
    <w:rsid w:val="0028256F"/>
    <w:rsid w:val="0028280A"/>
    <w:rsid w:val="00282AC6"/>
    <w:rsid w:val="002838EC"/>
    <w:rsid w:val="00284FFA"/>
    <w:rsid w:val="00285565"/>
    <w:rsid w:val="00285AE1"/>
    <w:rsid w:val="00285CFD"/>
    <w:rsid w:val="00286ACD"/>
    <w:rsid w:val="00287838"/>
    <w:rsid w:val="002907B5"/>
    <w:rsid w:val="00291372"/>
    <w:rsid w:val="002920DC"/>
    <w:rsid w:val="00292EB7"/>
    <w:rsid w:val="00293C9F"/>
    <w:rsid w:val="002950C5"/>
    <w:rsid w:val="00295F54"/>
    <w:rsid w:val="00296227"/>
    <w:rsid w:val="00296F44"/>
    <w:rsid w:val="0029777D"/>
    <w:rsid w:val="002A055E"/>
    <w:rsid w:val="002A1435"/>
    <w:rsid w:val="002A1D4E"/>
    <w:rsid w:val="002A2330"/>
    <w:rsid w:val="002A2869"/>
    <w:rsid w:val="002A2A78"/>
    <w:rsid w:val="002A427C"/>
    <w:rsid w:val="002A7A8E"/>
    <w:rsid w:val="002B1171"/>
    <w:rsid w:val="002B12F5"/>
    <w:rsid w:val="002B1E4E"/>
    <w:rsid w:val="002B24D6"/>
    <w:rsid w:val="002B3A33"/>
    <w:rsid w:val="002B55D2"/>
    <w:rsid w:val="002B5DD7"/>
    <w:rsid w:val="002B7D3D"/>
    <w:rsid w:val="002C198E"/>
    <w:rsid w:val="002C3126"/>
    <w:rsid w:val="002C3219"/>
    <w:rsid w:val="002C412D"/>
    <w:rsid w:val="002C41E6"/>
    <w:rsid w:val="002C4606"/>
    <w:rsid w:val="002C4EF3"/>
    <w:rsid w:val="002C7BAF"/>
    <w:rsid w:val="002D071A"/>
    <w:rsid w:val="002D1C9F"/>
    <w:rsid w:val="002D34B2"/>
    <w:rsid w:val="002D43A9"/>
    <w:rsid w:val="002D48B0"/>
    <w:rsid w:val="002D54A4"/>
    <w:rsid w:val="002D5ACF"/>
    <w:rsid w:val="002D5B37"/>
    <w:rsid w:val="002D6B6F"/>
    <w:rsid w:val="002D7467"/>
    <w:rsid w:val="002D7637"/>
    <w:rsid w:val="002E00BB"/>
    <w:rsid w:val="002E0B92"/>
    <w:rsid w:val="002E17F2"/>
    <w:rsid w:val="002E2604"/>
    <w:rsid w:val="002E48D5"/>
    <w:rsid w:val="002E5E56"/>
    <w:rsid w:val="002E7CAE"/>
    <w:rsid w:val="002F0BEB"/>
    <w:rsid w:val="002F1401"/>
    <w:rsid w:val="002F1AAE"/>
    <w:rsid w:val="002F2771"/>
    <w:rsid w:val="002F37A9"/>
    <w:rsid w:val="002F52FC"/>
    <w:rsid w:val="002F5A12"/>
    <w:rsid w:val="002F5CA3"/>
    <w:rsid w:val="002F6ACE"/>
    <w:rsid w:val="002F73FA"/>
    <w:rsid w:val="003000B8"/>
    <w:rsid w:val="00300196"/>
    <w:rsid w:val="00301CE6"/>
    <w:rsid w:val="0030256B"/>
    <w:rsid w:val="00302DD0"/>
    <w:rsid w:val="0030501F"/>
    <w:rsid w:val="00305E11"/>
    <w:rsid w:val="003062E8"/>
    <w:rsid w:val="00307BA1"/>
    <w:rsid w:val="003105E1"/>
    <w:rsid w:val="00311702"/>
    <w:rsid w:val="00311E82"/>
    <w:rsid w:val="00313FD6"/>
    <w:rsid w:val="003143BD"/>
    <w:rsid w:val="00315363"/>
    <w:rsid w:val="00315CF3"/>
    <w:rsid w:val="003203ED"/>
    <w:rsid w:val="00320A74"/>
    <w:rsid w:val="00320F69"/>
    <w:rsid w:val="00322199"/>
    <w:rsid w:val="00322A5B"/>
    <w:rsid w:val="00322C9F"/>
    <w:rsid w:val="00324D23"/>
    <w:rsid w:val="003271CA"/>
    <w:rsid w:val="00327883"/>
    <w:rsid w:val="00331751"/>
    <w:rsid w:val="003337FC"/>
    <w:rsid w:val="00333835"/>
    <w:rsid w:val="00334579"/>
    <w:rsid w:val="00334DD3"/>
    <w:rsid w:val="00335791"/>
    <w:rsid w:val="00335858"/>
    <w:rsid w:val="00336BDA"/>
    <w:rsid w:val="00340ACC"/>
    <w:rsid w:val="00342138"/>
    <w:rsid w:val="00342B5D"/>
    <w:rsid w:val="00342BD7"/>
    <w:rsid w:val="003444B8"/>
    <w:rsid w:val="003469D2"/>
    <w:rsid w:val="00346A49"/>
    <w:rsid w:val="00346DB5"/>
    <w:rsid w:val="003477B1"/>
    <w:rsid w:val="00350801"/>
    <w:rsid w:val="00352468"/>
    <w:rsid w:val="00353663"/>
    <w:rsid w:val="00355FE2"/>
    <w:rsid w:val="00356065"/>
    <w:rsid w:val="00356209"/>
    <w:rsid w:val="00357380"/>
    <w:rsid w:val="003602D9"/>
    <w:rsid w:val="003604CE"/>
    <w:rsid w:val="00365006"/>
    <w:rsid w:val="0036526F"/>
    <w:rsid w:val="003662DA"/>
    <w:rsid w:val="003709C7"/>
    <w:rsid w:val="00370E47"/>
    <w:rsid w:val="00371C55"/>
    <w:rsid w:val="003742AC"/>
    <w:rsid w:val="00375C82"/>
    <w:rsid w:val="00375FE9"/>
    <w:rsid w:val="00377CE1"/>
    <w:rsid w:val="003815B5"/>
    <w:rsid w:val="00382439"/>
    <w:rsid w:val="00385BF0"/>
    <w:rsid w:val="00387317"/>
    <w:rsid w:val="00390302"/>
    <w:rsid w:val="00392A10"/>
    <w:rsid w:val="003939FF"/>
    <w:rsid w:val="0039452B"/>
    <w:rsid w:val="00394ABC"/>
    <w:rsid w:val="003A2223"/>
    <w:rsid w:val="003A2A0F"/>
    <w:rsid w:val="003A45A1"/>
    <w:rsid w:val="003A5B0A"/>
    <w:rsid w:val="003A6BAC"/>
    <w:rsid w:val="003A70A4"/>
    <w:rsid w:val="003A745B"/>
    <w:rsid w:val="003A7EF3"/>
    <w:rsid w:val="003B159C"/>
    <w:rsid w:val="003B369F"/>
    <w:rsid w:val="003B36A3"/>
    <w:rsid w:val="003B37D3"/>
    <w:rsid w:val="003B64BB"/>
    <w:rsid w:val="003B7FE5"/>
    <w:rsid w:val="003C0AF4"/>
    <w:rsid w:val="003C0DEE"/>
    <w:rsid w:val="003C0E7E"/>
    <w:rsid w:val="003C1051"/>
    <w:rsid w:val="003C11C8"/>
    <w:rsid w:val="003C241C"/>
    <w:rsid w:val="003C2702"/>
    <w:rsid w:val="003C4866"/>
    <w:rsid w:val="003C4B9C"/>
    <w:rsid w:val="003C530C"/>
    <w:rsid w:val="003C74D4"/>
    <w:rsid w:val="003C7806"/>
    <w:rsid w:val="003C7A84"/>
    <w:rsid w:val="003D109F"/>
    <w:rsid w:val="003D2478"/>
    <w:rsid w:val="003D2D90"/>
    <w:rsid w:val="003D2E13"/>
    <w:rsid w:val="003D3C45"/>
    <w:rsid w:val="003D4974"/>
    <w:rsid w:val="003D4F20"/>
    <w:rsid w:val="003D55C4"/>
    <w:rsid w:val="003D5B1F"/>
    <w:rsid w:val="003D63FA"/>
    <w:rsid w:val="003D7DF7"/>
    <w:rsid w:val="003D7EE3"/>
    <w:rsid w:val="003E15FA"/>
    <w:rsid w:val="003E18C5"/>
    <w:rsid w:val="003E3D25"/>
    <w:rsid w:val="003E55E4"/>
    <w:rsid w:val="003E5BAF"/>
    <w:rsid w:val="003E5CD8"/>
    <w:rsid w:val="003E74E3"/>
    <w:rsid w:val="003F04A6"/>
    <w:rsid w:val="003F05C7"/>
    <w:rsid w:val="003F1FEC"/>
    <w:rsid w:val="003F2494"/>
    <w:rsid w:val="003F27BA"/>
    <w:rsid w:val="003F2CD4"/>
    <w:rsid w:val="003F31BE"/>
    <w:rsid w:val="003F3368"/>
    <w:rsid w:val="003F6BBE"/>
    <w:rsid w:val="004000E8"/>
    <w:rsid w:val="004003FF"/>
    <w:rsid w:val="00402E2B"/>
    <w:rsid w:val="00403F84"/>
    <w:rsid w:val="0040512B"/>
    <w:rsid w:val="00405CA5"/>
    <w:rsid w:val="00406107"/>
    <w:rsid w:val="00407CD3"/>
    <w:rsid w:val="00410134"/>
    <w:rsid w:val="00410574"/>
    <w:rsid w:val="00410B72"/>
    <w:rsid w:val="00410F18"/>
    <w:rsid w:val="00411AC8"/>
    <w:rsid w:val="00411B22"/>
    <w:rsid w:val="0041263E"/>
    <w:rsid w:val="0041336C"/>
    <w:rsid w:val="00413AAC"/>
    <w:rsid w:val="00413E92"/>
    <w:rsid w:val="0041489B"/>
    <w:rsid w:val="004150C4"/>
    <w:rsid w:val="0041624B"/>
    <w:rsid w:val="00416400"/>
    <w:rsid w:val="0042004C"/>
    <w:rsid w:val="00421105"/>
    <w:rsid w:val="00422AA4"/>
    <w:rsid w:val="00422D1E"/>
    <w:rsid w:val="00423154"/>
    <w:rsid w:val="004241BB"/>
    <w:rsid w:val="004242F4"/>
    <w:rsid w:val="00425EEF"/>
    <w:rsid w:val="00427248"/>
    <w:rsid w:val="00431439"/>
    <w:rsid w:val="00432177"/>
    <w:rsid w:val="004344DD"/>
    <w:rsid w:val="00437447"/>
    <w:rsid w:val="00440810"/>
    <w:rsid w:val="00440E1C"/>
    <w:rsid w:val="00441A92"/>
    <w:rsid w:val="00441C03"/>
    <w:rsid w:val="00442429"/>
    <w:rsid w:val="004431C8"/>
    <w:rsid w:val="004431DC"/>
    <w:rsid w:val="004432E3"/>
    <w:rsid w:val="00444F56"/>
    <w:rsid w:val="00446488"/>
    <w:rsid w:val="00451258"/>
    <w:rsid w:val="00451584"/>
    <w:rsid w:val="004517AA"/>
    <w:rsid w:val="00452CAC"/>
    <w:rsid w:val="00454420"/>
    <w:rsid w:val="0045489B"/>
    <w:rsid w:val="00454DAF"/>
    <w:rsid w:val="0045503A"/>
    <w:rsid w:val="0045646C"/>
    <w:rsid w:val="00457565"/>
    <w:rsid w:val="00457B71"/>
    <w:rsid w:val="00461FD6"/>
    <w:rsid w:val="0046247E"/>
    <w:rsid w:val="004627E2"/>
    <w:rsid w:val="004654C9"/>
    <w:rsid w:val="00465B7E"/>
    <w:rsid w:val="004669E2"/>
    <w:rsid w:val="0046712C"/>
    <w:rsid w:val="00467F91"/>
    <w:rsid w:val="0047053E"/>
    <w:rsid w:val="00470C31"/>
    <w:rsid w:val="00471DE0"/>
    <w:rsid w:val="00472FAA"/>
    <w:rsid w:val="004734D0"/>
    <w:rsid w:val="004737F5"/>
    <w:rsid w:val="0047556B"/>
    <w:rsid w:val="004762FA"/>
    <w:rsid w:val="00477768"/>
    <w:rsid w:val="004802EA"/>
    <w:rsid w:val="00482479"/>
    <w:rsid w:val="004836F6"/>
    <w:rsid w:val="00484A90"/>
    <w:rsid w:val="00485CDD"/>
    <w:rsid w:val="00490CA2"/>
    <w:rsid w:val="00491774"/>
    <w:rsid w:val="0049199B"/>
    <w:rsid w:val="00492B33"/>
    <w:rsid w:val="00492BC5"/>
    <w:rsid w:val="0049316F"/>
    <w:rsid w:val="00493605"/>
    <w:rsid w:val="00493DF7"/>
    <w:rsid w:val="004949D5"/>
    <w:rsid w:val="004955D7"/>
    <w:rsid w:val="004964B5"/>
    <w:rsid w:val="004964F1"/>
    <w:rsid w:val="004A0DE1"/>
    <w:rsid w:val="004A16BC"/>
    <w:rsid w:val="004A1A28"/>
    <w:rsid w:val="004A2B94"/>
    <w:rsid w:val="004A64E5"/>
    <w:rsid w:val="004B006A"/>
    <w:rsid w:val="004B122A"/>
    <w:rsid w:val="004B30D6"/>
    <w:rsid w:val="004B520B"/>
    <w:rsid w:val="004B639D"/>
    <w:rsid w:val="004B6F6A"/>
    <w:rsid w:val="004B7C0C"/>
    <w:rsid w:val="004C0615"/>
    <w:rsid w:val="004C08FD"/>
    <w:rsid w:val="004C0CBF"/>
    <w:rsid w:val="004C2A4A"/>
    <w:rsid w:val="004C3898"/>
    <w:rsid w:val="004C424E"/>
    <w:rsid w:val="004C4A81"/>
    <w:rsid w:val="004C5484"/>
    <w:rsid w:val="004C6DEE"/>
    <w:rsid w:val="004C7E98"/>
    <w:rsid w:val="004D0E88"/>
    <w:rsid w:val="004D1DC2"/>
    <w:rsid w:val="004D36B1"/>
    <w:rsid w:val="004D48D3"/>
    <w:rsid w:val="004D4D53"/>
    <w:rsid w:val="004D6AA1"/>
    <w:rsid w:val="004D6EAB"/>
    <w:rsid w:val="004D7543"/>
    <w:rsid w:val="004D7A48"/>
    <w:rsid w:val="004D7BCD"/>
    <w:rsid w:val="004D7CF9"/>
    <w:rsid w:val="004D7EBD"/>
    <w:rsid w:val="004E03B4"/>
    <w:rsid w:val="004E1124"/>
    <w:rsid w:val="004E1476"/>
    <w:rsid w:val="004E1F2E"/>
    <w:rsid w:val="004E2680"/>
    <w:rsid w:val="004E28F9"/>
    <w:rsid w:val="004E34B6"/>
    <w:rsid w:val="004E462E"/>
    <w:rsid w:val="004E4857"/>
    <w:rsid w:val="004E54BF"/>
    <w:rsid w:val="004E550F"/>
    <w:rsid w:val="004E56DC"/>
    <w:rsid w:val="004E57C8"/>
    <w:rsid w:val="004E627D"/>
    <w:rsid w:val="004E76F4"/>
    <w:rsid w:val="004E7C33"/>
    <w:rsid w:val="004F0394"/>
    <w:rsid w:val="004F0648"/>
    <w:rsid w:val="004F0B4E"/>
    <w:rsid w:val="004F0B6C"/>
    <w:rsid w:val="004F2078"/>
    <w:rsid w:val="004F4DA3"/>
    <w:rsid w:val="004F5CF4"/>
    <w:rsid w:val="004F63F4"/>
    <w:rsid w:val="004F73AD"/>
    <w:rsid w:val="004F785F"/>
    <w:rsid w:val="005005B6"/>
    <w:rsid w:val="005010D5"/>
    <w:rsid w:val="00501BCB"/>
    <w:rsid w:val="005021FE"/>
    <w:rsid w:val="00503320"/>
    <w:rsid w:val="0050593B"/>
    <w:rsid w:val="00505E72"/>
    <w:rsid w:val="005064A4"/>
    <w:rsid w:val="00506557"/>
    <w:rsid w:val="0050677A"/>
    <w:rsid w:val="00507932"/>
    <w:rsid w:val="00510317"/>
    <w:rsid w:val="005108D8"/>
    <w:rsid w:val="005116F9"/>
    <w:rsid w:val="005153A7"/>
    <w:rsid w:val="00516070"/>
    <w:rsid w:val="005219CF"/>
    <w:rsid w:val="00521D9B"/>
    <w:rsid w:val="0052202D"/>
    <w:rsid w:val="0052387E"/>
    <w:rsid w:val="00525F63"/>
    <w:rsid w:val="005311F2"/>
    <w:rsid w:val="00531C6B"/>
    <w:rsid w:val="00534B59"/>
    <w:rsid w:val="00536759"/>
    <w:rsid w:val="005375FE"/>
    <w:rsid w:val="00537950"/>
    <w:rsid w:val="0053799E"/>
    <w:rsid w:val="00537A88"/>
    <w:rsid w:val="00537C62"/>
    <w:rsid w:val="00542DA7"/>
    <w:rsid w:val="005437E7"/>
    <w:rsid w:val="0054447D"/>
    <w:rsid w:val="00544760"/>
    <w:rsid w:val="00545057"/>
    <w:rsid w:val="00546970"/>
    <w:rsid w:val="00554C7E"/>
    <w:rsid w:val="00554E19"/>
    <w:rsid w:val="00555C13"/>
    <w:rsid w:val="00560B79"/>
    <w:rsid w:val="0056121F"/>
    <w:rsid w:val="00561342"/>
    <w:rsid w:val="00561E44"/>
    <w:rsid w:val="00562E6A"/>
    <w:rsid w:val="0057017E"/>
    <w:rsid w:val="00572505"/>
    <w:rsid w:val="005727A5"/>
    <w:rsid w:val="00575CF1"/>
    <w:rsid w:val="0057604A"/>
    <w:rsid w:val="005764B7"/>
    <w:rsid w:val="00576F25"/>
    <w:rsid w:val="00577096"/>
    <w:rsid w:val="0057762B"/>
    <w:rsid w:val="00580ECA"/>
    <w:rsid w:val="00582809"/>
    <w:rsid w:val="00582A52"/>
    <w:rsid w:val="005867DE"/>
    <w:rsid w:val="005874BD"/>
    <w:rsid w:val="0058798C"/>
    <w:rsid w:val="005900FA"/>
    <w:rsid w:val="00590B63"/>
    <w:rsid w:val="0059271E"/>
    <w:rsid w:val="005935A4"/>
    <w:rsid w:val="005943C2"/>
    <w:rsid w:val="00594509"/>
    <w:rsid w:val="005948C2"/>
    <w:rsid w:val="00594AC7"/>
    <w:rsid w:val="00595DCA"/>
    <w:rsid w:val="0059779B"/>
    <w:rsid w:val="005A209A"/>
    <w:rsid w:val="005A3793"/>
    <w:rsid w:val="005A487E"/>
    <w:rsid w:val="005A4F8F"/>
    <w:rsid w:val="005A525C"/>
    <w:rsid w:val="005A662D"/>
    <w:rsid w:val="005A6785"/>
    <w:rsid w:val="005B01B0"/>
    <w:rsid w:val="005B0C15"/>
    <w:rsid w:val="005B1409"/>
    <w:rsid w:val="005B299A"/>
    <w:rsid w:val="005B35D7"/>
    <w:rsid w:val="005B392A"/>
    <w:rsid w:val="005B3AA3"/>
    <w:rsid w:val="005B54F8"/>
    <w:rsid w:val="005B6F83"/>
    <w:rsid w:val="005B739B"/>
    <w:rsid w:val="005C45F9"/>
    <w:rsid w:val="005C5135"/>
    <w:rsid w:val="005C5543"/>
    <w:rsid w:val="005C68F0"/>
    <w:rsid w:val="005C6EF1"/>
    <w:rsid w:val="005C74FB"/>
    <w:rsid w:val="005D1602"/>
    <w:rsid w:val="005D294F"/>
    <w:rsid w:val="005D345E"/>
    <w:rsid w:val="005D4420"/>
    <w:rsid w:val="005D6077"/>
    <w:rsid w:val="005E05A1"/>
    <w:rsid w:val="005E0810"/>
    <w:rsid w:val="005E1E91"/>
    <w:rsid w:val="005E1F21"/>
    <w:rsid w:val="005E385F"/>
    <w:rsid w:val="005E4DA8"/>
    <w:rsid w:val="005E57F9"/>
    <w:rsid w:val="005E5B81"/>
    <w:rsid w:val="005E6263"/>
    <w:rsid w:val="005E6D5B"/>
    <w:rsid w:val="005F2CB1"/>
    <w:rsid w:val="005F3025"/>
    <w:rsid w:val="005F36F0"/>
    <w:rsid w:val="005F55E1"/>
    <w:rsid w:val="005F618C"/>
    <w:rsid w:val="005F6A07"/>
    <w:rsid w:val="005F70BD"/>
    <w:rsid w:val="005F74FD"/>
    <w:rsid w:val="005F7A36"/>
    <w:rsid w:val="00600678"/>
    <w:rsid w:val="0060240B"/>
    <w:rsid w:val="0060283C"/>
    <w:rsid w:val="0060320D"/>
    <w:rsid w:val="00604F14"/>
    <w:rsid w:val="00607C3C"/>
    <w:rsid w:val="0061022F"/>
    <w:rsid w:val="0061113B"/>
    <w:rsid w:val="00611872"/>
    <w:rsid w:val="00611B83"/>
    <w:rsid w:val="00613257"/>
    <w:rsid w:val="006151A2"/>
    <w:rsid w:val="00615B15"/>
    <w:rsid w:val="00616A39"/>
    <w:rsid w:val="00616EB5"/>
    <w:rsid w:val="006201BE"/>
    <w:rsid w:val="00620A71"/>
    <w:rsid w:val="00620D80"/>
    <w:rsid w:val="00621DFD"/>
    <w:rsid w:val="006234A6"/>
    <w:rsid w:val="006243B8"/>
    <w:rsid w:val="00624F93"/>
    <w:rsid w:val="00626025"/>
    <w:rsid w:val="00627091"/>
    <w:rsid w:val="00627539"/>
    <w:rsid w:val="00630001"/>
    <w:rsid w:val="006311B3"/>
    <w:rsid w:val="00632659"/>
    <w:rsid w:val="0063284C"/>
    <w:rsid w:val="00633331"/>
    <w:rsid w:val="00635B57"/>
    <w:rsid w:val="00635DE6"/>
    <w:rsid w:val="00636398"/>
    <w:rsid w:val="006368D3"/>
    <w:rsid w:val="006377EC"/>
    <w:rsid w:val="00640D6E"/>
    <w:rsid w:val="0064151F"/>
    <w:rsid w:val="00641533"/>
    <w:rsid w:val="00641E8B"/>
    <w:rsid w:val="0064208D"/>
    <w:rsid w:val="00642ECE"/>
    <w:rsid w:val="00643475"/>
    <w:rsid w:val="0064396A"/>
    <w:rsid w:val="00643B8A"/>
    <w:rsid w:val="00644A83"/>
    <w:rsid w:val="00645E35"/>
    <w:rsid w:val="00645F0A"/>
    <w:rsid w:val="0064624E"/>
    <w:rsid w:val="0064674A"/>
    <w:rsid w:val="0064687F"/>
    <w:rsid w:val="00647446"/>
    <w:rsid w:val="00650AB9"/>
    <w:rsid w:val="00651412"/>
    <w:rsid w:val="00651978"/>
    <w:rsid w:val="00651D94"/>
    <w:rsid w:val="006520D2"/>
    <w:rsid w:val="00655733"/>
    <w:rsid w:val="00655ACD"/>
    <w:rsid w:val="00655DFD"/>
    <w:rsid w:val="006569D0"/>
    <w:rsid w:val="00656A92"/>
    <w:rsid w:val="00656DDE"/>
    <w:rsid w:val="0066011D"/>
    <w:rsid w:val="006607C0"/>
    <w:rsid w:val="00660D1F"/>
    <w:rsid w:val="006613A6"/>
    <w:rsid w:val="006627A2"/>
    <w:rsid w:val="006634E6"/>
    <w:rsid w:val="00664265"/>
    <w:rsid w:val="00664A90"/>
    <w:rsid w:val="00664E55"/>
    <w:rsid w:val="006655EE"/>
    <w:rsid w:val="00666D2C"/>
    <w:rsid w:val="006679A4"/>
    <w:rsid w:val="00667A1B"/>
    <w:rsid w:val="00667EE7"/>
    <w:rsid w:val="00667F97"/>
    <w:rsid w:val="00670417"/>
    <w:rsid w:val="00670922"/>
    <w:rsid w:val="00670BE1"/>
    <w:rsid w:val="00671EDD"/>
    <w:rsid w:val="0067218F"/>
    <w:rsid w:val="006730F4"/>
    <w:rsid w:val="006741F2"/>
    <w:rsid w:val="00674CC3"/>
    <w:rsid w:val="00675C72"/>
    <w:rsid w:val="00676DC4"/>
    <w:rsid w:val="006771F9"/>
    <w:rsid w:val="006776D7"/>
    <w:rsid w:val="006801B5"/>
    <w:rsid w:val="00681003"/>
    <w:rsid w:val="006817C9"/>
    <w:rsid w:val="00683ECE"/>
    <w:rsid w:val="0068499E"/>
    <w:rsid w:val="00684CD3"/>
    <w:rsid w:val="0068535F"/>
    <w:rsid w:val="0068571D"/>
    <w:rsid w:val="00695FC2"/>
    <w:rsid w:val="00696949"/>
    <w:rsid w:val="00696EF7"/>
    <w:rsid w:val="00697052"/>
    <w:rsid w:val="006A3A58"/>
    <w:rsid w:val="006A46FB"/>
    <w:rsid w:val="006A5E28"/>
    <w:rsid w:val="006A697B"/>
    <w:rsid w:val="006A7AFF"/>
    <w:rsid w:val="006B067C"/>
    <w:rsid w:val="006B06B6"/>
    <w:rsid w:val="006B1816"/>
    <w:rsid w:val="006B1876"/>
    <w:rsid w:val="006B2099"/>
    <w:rsid w:val="006B50CF"/>
    <w:rsid w:val="006B667E"/>
    <w:rsid w:val="006B771D"/>
    <w:rsid w:val="006B7E47"/>
    <w:rsid w:val="006C03B8"/>
    <w:rsid w:val="006C040A"/>
    <w:rsid w:val="006C1DE4"/>
    <w:rsid w:val="006C2666"/>
    <w:rsid w:val="006C3AE8"/>
    <w:rsid w:val="006C425A"/>
    <w:rsid w:val="006C4F1B"/>
    <w:rsid w:val="006C5EC9"/>
    <w:rsid w:val="006C6059"/>
    <w:rsid w:val="006C693F"/>
    <w:rsid w:val="006C7522"/>
    <w:rsid w:val="006D2602"/>
    <w:rsid w:val="006D505A"/>
    <w:rsid w:val="006D58ED"/>
    <w:rsid w:val="006D64D2"/>
    <w:rsid w:val="006D6DAC"/>
    <w:rsid w:val="006D6F08"/>
    <w:rsid w:val="006D77CD"/>
    <w:rsid w:val="006D7B1E"/>
    <w:rsid w:val="006E062C"/>
    <w:rsid w:val="006E1C82"/>
    <w:rsid w:val="006E24E2"/>
    <w:rsid w:val="006E25F3"/>
    <w:rsid w:val="006E27ED"/>
    <w:rsid w:val="006E28B7"/>
    <w:rsid w:val="006E2A9B"/>
    <w:rsid w:val="006E3310"/>
    <w:rsid w:val="006E4188"/>
    <w:rsid w:val="006E4E39"/>
    <w:rsid w:val="006E565E"/>
    <w:rsid w:val="006E5978"/>
    <w:rsid w:val="006E599D"/>
    <w:rsid w:val="006E673D"/>
    <w:rsid w:val="006E7D3B"/>
    <w:rsid w:val="006F1B70"/>
    <w:rsid w:val="006F341D"/>
    <w:rsid w:val="006F3420"/>
    <w:rsid w:val="006F3B83"/>
    <w:rsid w:val="006F3CDE"/>
    <w:rsid w:val="006F58D4"/>
    <w:rsid w:val="006F6338"/>
    <w:rsid w:val="006F6377"/>
    <w:rsid w:val="006F6582"/>
    <w:rsid w:val="006F66DB"/>
    <w:rsid w:val="006F6A58"/>
    <w:rsid w:val="007009F8"/>
    <w:rsid w:val="0070204F"/>
    <w:rsid w:val="0070346E"/>
    <w:rsid w:val="00704CE2"/>
    <w:rsid w:val="00704EDB"/>
    <w:rsid w:val="00706101"/>
    <w:rsid w:val="00707072"/>
    <w:rsid w:val="00707D61"/>
    <w:rsid w:val="00707E79"/>
    <w:rsid w:val="00712287"/>
    <w:rsid w:val="00712772"/>
    <w:rsid w:val="007148D3"/>
    <w:rsid w:val="00715B9A"/>
    <w:rsid w:val="00715E37"/>
    <w:rsid w:val="00717A1D"/>
    <w:rsid w:val="00717EEA"/>
    <w:rsid w:val="00721533"/>
    <w:rsid w:val="00722116"/>
    <w:rsid w:val="0072333E"/>
    <w:rsid w:val="00724D29"/>
    <w:rsid w:val="007257D0"/>
    <w:rsid w:val="00726EA6"/>
    <w:rsid w:val="00727208"/>
    <w:rsid w:val="007274BC"/>
    <w:rsid w:val="00727680"/>
    <w:rsid w:val="007348B1"/>
    <w:rsid w:val="007362A6"/>
    <w:rsid w:val="00736D7D"/>
    <w:rsid w:val="00740E58"/>
    <w:rsid w:val="00741AA6"/>
    <w:rsid w:val="00741CBF"/>
    <w:rsid w:val="00741CD5"/>
    <w:rsid w:val="007427E6"/>
    <w:rsid w:val="007445A0"/>
    <w:rsid w:val="0074524B"/>
    <w:rsid w:val="007459B8"/>
    <w:rsid w:val="00746B31"/>
    <w:rsid w:val="00746BD6"/>
    <w:rsid w:val="00747D8B"/>
    <w:rsid w:val="00747DEC"/>
    <w:rsid w:val="00750F62"/>
    <w:rsid w:val="00751228"/>
    <w:rsid w:val="007533E2"/>
    <w:rsid w:val="00753604"/>
    <w:rsid w:val="007544E5"/>
    <w:rsid w:val="007571E1"/>
    <w:rsid w:val="007604B2"/>
    <w:rsid w:val="00760BD0"/>
    <w:rsid w:val="00763AA8"/>
    <w:rsid w:val="00765281"/>
    <w:rsid w:val="00766BAD"/>
    <w:rsid w:val="007677C8"/>
    <w:rsid w:val="00771EBC"/>
    <w:rsid w:val="007729A2"/>
    <w:rsid w:val="00774599"/>
    <w:rsid w:val="007755F2"/>
    <w:rsid w:val="007759D6"/>
    <w:rsid w:val="00775BE8"/>
    <w:rsid w:val="00775FE7"/>
    <w:rsid w:val="00776971"/>
    <w:rsid w:val="00780A80"/>
    <w:rsid w:val="00780FC4"/>
    <w:rsid w:val="0078177E"/>
    <w:rsid w:val="007820B2"/>
    <w:rsid w:val="0078224D"/>
    <w:rsid w:val="00782415"/>
    <w:rsid w:val="0078304C"/>
    <w:rsid w:val="00783673"/>
    <w:rsid w:val="00784DB4"/>
    <w:rsid w:val="0078515F"/>
    <w:rsid w:val="0078547B"/>
    <w:rsid w:val="00785490"/>
    <w:rsid w:val="0078748B"/>
    <w:rsid w:val="00791381"/>
    <w:rsid w:val="007925EA"/>
    <w:rsid w:val="00793021"/>
    <w:rsid w:val="007932D9"/>
    <w:rsid w:val="00793CD8"/>
    <w:rsid w:val="00795C92"/>
    <w:rsid w:val="00796231"/>
    <w:rsid w:val="00796BAD"/>
    <w:rsid w:val="007971A8"/>
    <w:rsid w:val="007973BA"/>
    <w:rsid w:val="007977B6"/>
    <w:rsid w:val="007A0855"/>
    <w:rsid w:val="007A1CB3"/>
    <w:rsid w:val="007A306F"/>
    <w:rsid w:val="007A32E9"/>
    <w:rsid w:val="007A43A6"/>
    <w:rsid w:val="007A58A6"/>
    <w:rsid w:val="007B374A"/>
    <w:rsid w:val="007B3D2D"/>
    <w:rsid w:val="007B50AE"/>
    <w:rsid w:val="007B51DF"/>
    <w:rsid w:val="007C05DD"/>
    <w:rsid w:val="007C152C"/>
    <w:rsid w:val="007C30DF"/>
    <w:rsid w:val="007C33B8"/>
    <w:rsid w:val="007C3D18"/>
    <w:rsid w:val="007C5429"/>
    <w:rsid w:val="007C60BF"/>
    <w:rsid w:val="007C682F"/>
    <w:rsid w:val="007C6A07"/>
    <w:rsid w:val="007C6A98"/>
    <w:rsid w:val="007C75A1"/>
    <w:rsid w:val="007C76B0"/>
    <w:rsid w:val="007C77A5"/>
    <w:rsid w:val="007D04E5"/>
    <w:rsid w:val="007D10C3"/>
    <w:rsid w:val="007D1A20"/>
    <w:rsid w:val="007D1C50"/>
    <w:rsid w:val="007D4F7A"/>
    <w:rsid w:val="007D5901"/>
    <w:rsid w:val="007D7526"/>
    <w:rsid w:val="007E09A5"/>
    <w:rsid w:val="007E1ABB"/>
    <w:rsid w:val="007E1ECC"/>
    <w:rsid w:val="007E2499"/>
    <w:rsid w:val="007E2931"/>
    <w:rsid w:val="007E2C52"/>
    <w:rsid w:val="007E30DB"/>
    <w:rsid w:val="007E33B5"/>
    <w:rsid w:val="007E3BF7"/>
    <w:rsid w:val="007E3E55"/>
    <w:rsid w:val="007E4610"/>
    <w:rsid w:val="007E4715"/>
    <w:rsid w:val="007E505B"/>
    <w:rsid w:val="007E7091"/>
    <w:rsid w:val="007F00BA"/>
    <w:rsid w:val="007F0593"/>
    <w:rsid w:val="007F0CD7"/>
    <w:rsid w:val="007F2CFB"/>
    <w:rsid w:val="007F3B75"/>
    <w:rsid w:val="007F4427"/>
    <w:rsid w:val="007F44DF"/>
    <w:rsid w:val="007F49A0"/>
    <w:rsid w:val="007F5628"/>
    <w:rsid w:val="00801B45"/>
    <w:rsid w:val="00801C14"/>
    <w:rsid w:val="00801FCA"/>
    <w:rsid w:val="00802495"/>
    <w:rsid w:val="00803AAF"/>
    <w:rsid w:val="00803FAE"/>
    <w:rsid w:val="0080605F"/>
    <w:rsid w:val="0080618A"/>
    <w:rsid w:val="00807287"/>
    <w:rsid w:val="00807786"/>
    <w:rsid w:val="00810B21"/>
    <w:rsid w:val="00811FCB"/>
    <w:rsid w:val="00812F3A"/>
    <w:rsid w:val="0081355A"/>
    <w:rsid w:val="00814440"/>
    <w:rsid w:val="008150D7"/>
    <w:rsid w:val="008158D6"/>
    <w:rsid w:val="00815A9D"/>
    <w:rsid w:val="00817196"/>
    <w:rsid w:val="00817942"/>
    <w:rsid w:val="00820A70"/>
    <w:rsid w:val="008235DB"/>
    <w:rsid w:val="008238A5"/>
    <w:rsid w:val="00824343"/>
    <w:rsid w:val="00824460"/>
    <w:rsid w:val="00824750"/>
    <w:rsid w:val="00824AB4"/>
    <w:rsid w:val="00825ADD"/>
    <w:rsid w:val="00825C42"/>
    <w:rsid w:val="00825D25"/>
    <w:rsid w:val="00825F2B"/>
    <w:rsid w:val="0082745A"/>
    <w:rsid w:val="00827D6F"/>
    <w:rsid w:val="00832C5E"/>
    <w:rsid w:val="00832C64"/>
    <w:rsid w:val="008331FA"/>
    <w:rsid w:val="008346F6"/>
    <w:rsid w:val="00835668"/>
    <w:rsid w:val="00837691"/>
    <w:rsid w:val="008376AC"/>
    <w:rsid w:val="008406DA"/>
    <w:rsid w:val="00840BF0"/>
    <w:rsid w:val="008428C9"/>
    <w:rsid w:val="00843445"/>
    <w:rsid w:val="00843965"/>
    <w:rsid w:val="008444E8"/>
    <w:rsid w:val="00844E80"/>
    <w:rsid w:val="008455A2"/>
    <w:rsid w:val="008456E1"/>
    <w:rsid w:val="00845DFA"/>
    <w:rsid w:val="00846FE7"/>
    <w:rsid w:val="00850482"/>
    <w:rsid w:val="00850D2D"/>
    <w:rsid w:val="008515AD"/>
    <w:rsid w:val="008525C2"/>
    <w:rsid w:val="00856911"/>
    <w:rsid w:val="0086042A"/>
    <w:rsid w:val="008621FE"/>
    <w:rsid w:val="00864284"/>
    <w:rsid w:val="00864D0D"/>
    <w:rsid w:val="00866728"/>
    <w:rsid w:val="008671E9"/>
    <w:rsid w:val="008677FD"/>
    <w:rsid w:val="008706D4"/>
    <w:rsid w:val="00870F47"/>
    <w:rsid w:val="00870F8A"/>
    <w:rsid w:val="0087178A"/>
    <w:rsid w:val="008719A4"/>
    <w:rsid w:val="00871D23"/>
    <w:rsid w:val="008727DB"/>
    <w:rsid w:val="00872B15"/>
    <w:rsid w:val="008737F1"/>
    <w:rsid w:val="00873CA5"/>
    <w:rsid w:val="00874312"/>
    <w:rsid w:val="0087437C"/>
    <w:rsid w:val="00875539"/>
    <w:rsid w:val="00875BA3"/>
    <w:rsid w:val="00875CD7"/>
    <w:rsid w:val="00875FFA"/>
    <w:rsid w:val="00876B4D"/>
    <w:rsid w:val="008771DF"/>
    <w:rsid w:val="00877F18"/>
    <w:rsid w:val="00882360"/>
    <w:rsid w:val="0088363E"/>
    <w:rsid w:val="00884D0E"/>
    <w:rsid w:val="00885D3C"/>
    <w:rsid w:val="008867EA"/>
    <w:rsid w:val="008941E3"/>
    <w:rsid w:val="00894A88"/>
    <w:rsid w:val="00895386"/>
    <w:rsid w:val="0089558F"/>
    <w:rsid w:val="0089634B"/>
    <w:rsid w:val="00897029"/>
    <w:rsid w:val="008A21FF"/>
    <w:rsid w:val="008A26AA"/>
    <w:rsid w:val="008A28FD"/>
    <w:rsid w:val="008A2CE2"/>
    <w:rsid w:val="008A30AC"/>
    <w:rsid w:val="008A326D"/>
    <w:rsid w:val="008A44B8"/>
    <w:rsid w:val="008A4D3D"/>
    <w:rsid w:val="008A51A8"/>
    <w:rsid w:val="008A54C7"/>
    <w:rsid w:val="008A5B04"/>
    <w:rsid w:val="008A66D6"/>
    <w:rsid w:val="008A77D8"/>
    <w:rsid w:val="008A7B68"/>
    <w:rsid w:val="008A7F5B"/>
    <w:rsid w:val="008B0483"/>
    <w:rsid w:val="008B120C"/>
    <w:rsid w:val="008B2301"/>
    <w:rsid w:val="008B2427"/>
    <w:rsid w:val="008B2CE3"/>
    <w:rsid w:val="008B51A0"/>
    <w:rsid w:val="008B51C1"/>
    <w:rsid w:val="008B592A"/>
    <w:rsid w:val="008B7B5C"/>
    <w:rsid w:val="008C0C99"/>
    <w:rsid w:val="008C125C"/>
    <w:rsid w:val="008C16CF"/>
    <w:rsid w:val="008C2017"/>
    <w:rsid w:val="008C307C"/>
    <w:rsid w:val="008C31EC"/>
    <w:rsid w:val="008C4958"/>
    <w:rsid w:val="008C4B0A"/>
    <w:rsid w:val="008C4BAA"/>
    <w:rsid w:val="008C5854"/>
    <w:rsid w:val="008C6AE8"/>
    <w:rsid w:val="008C7573"/>
    <w:rsid w:val="008D00A5"/>
    <w:rsid w:val="008D1ABA"/>
    <w:rsid w:val="008D250A"/>
    <w:rsid w:val="008D256D"/>
    <w:rsid w:val="008D305F"/>
    <w:rsid w:val="008D34F1"/>
    <w:rsid w:val="008D39D8"/>
    <w:rsid w:val="008D3F14"/>
    <w:rsid w:val="008D4C94"/>
    <w:rsid w:val="008D586F"/>
    <w:rsid w:val="008D5928"/>
    <w:rsid w:val="008D601F"/>
    <w:rsid w:val="008D6499"/>
    <w:rsid w:val="008D671C"/>
    <w:rsid w:val="008D6D1A"/>
    <w:rsid w:val="008E041F"/>
    <w:rsid w:val="008E065E"/>
    <w:rsid w:val="008E0927"/>
    <w:rsid w:val="008E1909"/>
    <w:rsid w:val="008E37F7"/>
    <w:rsid w:val="008E7B8C"/>
    <w:rsid w:val="008F1C4E"/>
    <w:rsid w:val="008F1D5F"/>
    <w:rsid w:val="008F1EAB"/>
    <w:rsid w:val="008F26A2"/>
    <w:rsid w:val="008F2DC8"/>
    <w:rsid w:val="008F2EE6"/>
    <w:rsid w:val="008F33DC"/>
    <w:rsid w:val="008F477F"/>
    <w:rsid w:val="008F66BC"/>
    <w:rsid w:val="00901042"/>
    <w:rsid w:val="00902350"/>
    <w:rsid w:val="00902D21"/>
    <w:rsid w:val="0090336B"/>
    <w:rsid w:val="0090509E"/>
    <w:rsid w:val="009053AA"/>
    <w:rsid w:val="009068A9"/>
    <w:rsid w:val="00906939"/>
    <w:rsid w:val="00907483"/>
    <w:rsid w:val="00907916"/>
    <w:rsid w:val="00907E3C"/>
    <w:rsid w:val="00910B7D"/>
    <w:rsid w:val="0091163A"/>
    <w:rsid w:val="00911866"/>
    <w:rsid w:val="00911DFB"/>
    <w:rsid w:val="009139D9"/>
    <w:rsid w:val="00913D66"/>
    <w:rsid w:val="00914AD8"/>
    <w:rsid w:val="00916079"/>
    <w:rsid w:val="00917027"/>
    <w:rsid w:val="00917621"/>
    <w:rsid w:val="00917CE9"/>
    <w:rsid w:val="00920B97"/>
    <w:rsid w:val="00920BF2"/>
    <w:rsid w:val="00922010"/>
    <w:rsid w:val="0092345B"/>
    <w:rsid w:val="009243EF"/>
    <w:rsid w:val="00924D1E"/>
    <w:rsid w:val="00926863"/>
    <w:rsid w:val="009270B9"/>
    <w:rsid w:val="00927BF7"/>
    <w:rsid w:val="00931BD9"/>
    <w:rsid w:val="009368D3"/>
    <w:rsid w:val="009368F3"/>
    <w:rsid w:val="0093720F"/>
    <w:rsid w:val="00941636"/>
    <w:rsid w:val="00943622"/>
    <w:rsid w:val="00943742"/>
    <w:rsid w:val="009437F5"/>
    <w:rsid w:val="009438C7"/>
    <w:rsid w:val="009445E0"/>
    <w:rsid w:val="009455BB"/>
    <w:rsid w:val="00945C05"/>
    <w:rsid w:val="009461E1"/>
    <w:rsid w:val="00946945"/>
    <w:rsid w:val="00947713"/>
    <w:rsid w:val="00950459"/>
    <w:rsid w:val="00950DE7"/>
    <w:rsid w:val="0095119C"/>
    <w:rsid w:val="00951C0F"/>
    <w:rsid w:val="00953920"/>
    <w:rsid w:val="00953D47"/>
    <w:rsid w:val="0095681E"/>
    <w:rsid w:val="00956866"/>
    <w:rsid w:val="009572D4"/>
    <w:rsid w:val="00957405"/>
    <w:rsid w:val="009612F0"/>
    <w:rsid w:val="00961921"/>
    <w:rsid w:val="00962680"/>
    <w:rsid w:val="00963872"/>
    <w:rsid w:val="0096430A"/>
    <w:rsid w:val="0096554B"/>
    <w:rsid w:val="0096584A"/>
    <w:rsid w:val="009675CA"/>
    <w:rsid w:val="00970CD7"/>
    <w:rsid w:val="00971F08"/>
    <w:rsid w:val="0097378B"/>
    <w:rsid w:val="00974086"/>
    <w:rsid w:val="0097603D"/>
    <w:rsid w:val="00976949"/>
    <w:rsid w:val="009770AA"/>
    <w:rsid w:val="009803EA"/>
    <w:rsid w:val="00980477"/>
    <w:rsid w:val="00983C92"/>
    <w:rsid w:val="00985253"/>
    <w:rsid w:val="009853B3"/>
    <w:rsid w:val="009854DF"/>
    <w:rsid w:val="009856A9"/>
    <w:rsid w:val="00985A4E"/>
    <w:rsid w:val="00985DA0"/>
    <w:rsid w:val="0098600A"/>
    <w:rsid w:val="00986DC1"/>
    <w:rsid w:val="00990630"/>
    <w:rsid w:val="00991686"/>
    <w:rsid w:val="00991761"/>
    <w:rsid w:val="00991EE9"/>
    <w:rsid w:val="00992DFD"/>
    <w:rsid w:val="00994DCA"/>
    <w:rsid w:val="00996081"/>
    <w:rsid w:val="009960EC"/>
    <w:rsid w:val="009970DD"/>
    <w:rsid w:val="009A0FBA"/>
    <w:rsid w:val="009A1601"/>
    <w:rsid w:val="009A2BA7"/>
    <w:rsid w:val="009A3BB6"/>
    <w:rsid w:val="009A462D"/>
    <w:rsid w:val="009A5CBA"/>
    <w:rsid w:val="009A60B3"/>
    <w:rsid w:val="009A6B82"/>
    <w:rsid w:val="009A7028"/>
    <w:rsid w:val="009B1F30"/>
    <w:rsid w:val="009B265D"/>
    <w:rsid w:val="009B29F0"/>
    <w:rsid w:val="009B310B"/>
    <w:rsid w:val="009B32A7"/>
    <w:rsid w:val="009B3AC2"/>
    <w:rsid w:val="009B3D79"/>
    <w:rsid w:val="009B4B07"/>
    <w:rsid w:val="009B4DF4"/>
    <w:rsid w:val="009B564E"/>
    <w:rsid w:val="009B7E87"/>
    <w:rsid w:val="009C0169"/>
    <w:rsid w:val="009C403E"/>
    <w:rsid w:val="009C41A5"/>
    <w:rsid w:val="009C4435"/>
    <w:rsid w:val="009C6651"/>
    <w:rsid w:val="009C7100"/>
    <w:rsid w:val="009C7552"/>
    <w:rsid w:val="009D0AF2"/>
    <w:rsid w:val="009D26BC"/>
    <w:rsid w:val="009D2745"/>
    <w:rsid w:val="009D4FF0"/>
    <w:rsid w:val="009D703C"/>
    <w:rsid w:val="009D718F"/>
    <w:rsid w:val="009E068F"/>
    <w:rsid w:val="009E14E0"/>
    <w:rsid w:val="009E20B2"/>
    <w:rsid w:val="009E35DB"/>
    <w:rsid w:val="009E3D83"/>
    <w:rsid w:val="009E47A3"/>
    <w:rsid w:val="009E671C"/>
    <w:rsid w:val="009E694E"/>
    <w:rsid w:val="009F08F3"/>
    <w:rsid w:val="009F2B30"/>
    <w:rsid w:val="009F344F"/>
    <w:rsid w:val="009F3509"/>
    <w:rsid w:val="009F539F"/>
    <w:rsid w:val="009F66CB"/>
    <w:rsid w:val="009F67F6"/>
    <w:rsid w:val="00A004E9"/>
    <w:rsid w:val="00A00AAE"/>
    <w:rsid w:val="00A00B7C"/>
    <w:rsid w:val="00A031D8"/>
    <w:rsid w:val="00A040D4"/>
    <w:rsid w:val="00A048A8"/>
    <w:rsid w:val="00A04A1C"/>
    <w:rsid w:val="00A04F49"/>
    <w:rsid w:val="00A06410"/>
    <w:rsid w:val="00A10A2F"/>
    <w:rsid w:val="00A11C60"/>
    <w:rsid w:val="00A132A0"/>
    <w:rsid w:val="00A13E54"/>
    <w:rsid w:val="00A153F8"/>
    <w:rsid w:val="00A16F35"/>
    <w:rsid w:val="00A17A1A"/>
    <w:rsid w:val="00A17F63"/>
    <w:rsid w:val="00A2036B"/>
    <w:rsid w:val="00A203E8"/>
    <w:rsid w:val="00A2193B"/>
    <w:rsid w:val="00A21A7C"/>
    <w:rsid w:val="00A2249B"/>
    <w:rsid w:val="00A227E4"/>
    <w:rsid w:val="00A2351A"/>
    <w:rsid w:val="00A2593C"/>
    <w:rsid w:val="00A264A9"/>
    <w:rsid w:val="00A26917"/>
    <w:rsid w:val="00A269D6"/>
    <w:rsid w:val="00A26DCF"/>
    <w:rsid w:val="00A276D3"/>
    <w:rsid w:val="00A27785"/>
    <w:rsid w:val="00A27993"/>
    <w:rsid w:val="00A30187"/>
    <w:rsid w:val="00A339FF"/>
    <w:rsid w:val="00A3448A"/>
    <w:rsid w:val="00A34BF1"/>
    <w:rsid w:val="00A36297"/>
    <w:rsid w:val="00A36A0B"/>
    <w:rsid w:val="00A41E2B"/>
    <w:rsid w:val="00A422A3"/>
    <w:rsid w:val="00A44724"/>
    <w:rsid w:val="00A457D2"/>
    <w:rsid w:val="00A45B74"/>
    <w:rsid w:val="00A479A6"/>
    <w:rsid w:val="00A52E1D"/>
    <w:rsid w:val="00A56913"/>
    <w:rsid w:val="00A57B05"/>
    <w:rsid w:val="00A60DCA"/>
    <w:rsid w:val="00A6138F"/>
    <w:rsid w:val="00A61499"/>
    <w:rsid w:val="00A61D12"/>
    <w:rsid w:val="00A62A77"/>
    <w:rsid w:val="00A63483"/>
    <w:rsid w:val="00A657D7"/>
    <w:rsid w:val="00A660AC"/>
    <w:rsid w:val="00A67863"/>
    <w:rsid w:val="00A67E6C"/>
    <w:rsid w:val="00A71114"/>
    <w:rsid w:val="00A71B99"/>
    <w:rsid w:val="00A723F9"/>
    <w:rsid w:val="00A72A2F"/>
    <w:rsid w:val="00A72C41"/>
    <w:rsid w:val="00A72E50"/>
    <w:rsid w:val="00A7388E"/>
    <w:rsid w:val="00A739D0"/>
    <w:rsid w:val="00A761D4"/>
    <w:rsid w:val="00A768AF"/>
    <w:rsid w:val="00A7718D"/>
    <w:rsid w:val="00A77EC4"/>
    <w:rsid w:val="00A802C0"/>
    <w:rsid w:val="00A80C61"/>
    <w:rsid w:val="00A81D49"/>
    <w:rsid w:val="00A82098"/>
    <w:rsid w:val="00A83AB7"/>
    <w:rsid w:val="00A84AC3"/>
    <w:rsid w:val="00A85516"/>
    <w:rsid w:val="00A862EA"/>
    <w:rsid w:val="00A90AEE"/>
    <w:rsid w:val="00A92466"/>
    <w:rsid w:val="00A92879"/>
    <w:rsid w:val="00A937AE"/>
    <w:rsid w:val="00A93D37"/>
    <w:rsid w:val="00A9442A"/>
    <w:rsid w:val="00AA016F"/>
    <w:rsid w:val="00AA1ED6"/>
    <w:rsid w:val="00AA3649"/>
    <w:rsid w:val="00AA4EEF"/>
    <w:rsid w:val="00AA51D6"/>
    <w:rsid w:val="00AA7E10"/>
    <w:rsid w:val="00AB0B1D"/>
    <w:rsid w:val="00AB0BC8"/>
    <w:rsid w:val="00AB11CA"/>
    <w:rsid w:val="00AB14D9"/>
    <w:rsid w:val="00AB2AF0"/>
    <w:rsid w:val="00AB3130"/>
    <w:rsid w:val="00AB4AA0"/>
    <w:rsid w:val="00AB4AB8"/>
    <w:rsid w:val="00AB56EC"/>
    <w:rsid w:val="00AB650B"/>
    <w:rsid w:val="00AB655E"/>
    <w:rsid w:val="00AB7AC5"/>
    <w:rsid w:val="00AC007F"/>
    <w:rsid w:val="00AC2ECD"/>
    <w:rsid w:val="00AC3119"/>
    <w:rsid w:val="00AC344D"/>
    <w:rsid w:val="00AC49FB"/>
    <w:rsid w:val="00AC5094"/>
    <w:rsid w:val="00AC5A10"/>
    <w:rsid w:val="00AC68E8"/>
    <w:rsid w:val="00AC73AB"/>
    <w:rsid w:val="00AC79A7"/>
    <w:rsid w:val="00AD0AA3"/>
    <w:rsid w:val="00AD2ED0"/>
    <w:rsid w:val="00AD3F94"/>
    <w:rsid w:val="00AD464C"/>
    <w:rsid w:val="00AD4A5A"/>
    <w:rsid w:val="00AD5CF1"/>
    <w:rsid w:val="00AD7718"/>
    <w:rsid w:val="00AD788A"/>
    <w:rsid w:val="00AD7D6D"/>
    <w:rsid w:val="00AE27AC"/>
    <w:rsid w:val="00AE3821"/>
    <w:rsid w:val="00AE40E0"/>
    <w:rsid w:val="00AE4DBA"/>
    <w:rsid w:val="00AE4F07"/>
    <w:rsid w:val="00AE4FED"/>
    <w:rsid w:val="00AF01D6"/>
    <w:rsid w:val="00AF081D"/>
    <w:rsid w:val="00AF1C5D"/>
    <w:rsid w:val="00AF2EE3"/>
    <w:rsid w:val="00AF4261"/>
    <w:rsid w:val="00AF42D7"/>
    <w:rsid w:val="00AF45C8"/>
    <w:rsid w:val="00AF52C1"/>
    <w:rsid w:val="00AF53BD"/>
    <w:rsid w:val="00AF6072"/>
    <w:rsid w:val="00AF61B4"/>
    <w:rsid w:val="00AF7E50"/>
    <w:rsid w:val="00B006FE"/>
    <w:rsid w:val="00B007CB"/>
    <w:rsid w:val="00B0185C"/>
    <w:rsid w:val="00B023A1"/>
    <w:rsid w:val="00B02AA9"/>
    <w:rsid w:val="00B02CDE"/>
    <w:rsid w:val="00B02FA3"/>
    <w:rsid w:val="00B03BCB"/>
    <w:rsid w:val="00B040BF"/>
    <w:rsid w:val="00B04730"/>
    <w:rsid w:val="00B05084"/>
    <w:rsid w:val="00B05FBC"/>
    <w:rsid w:val="00B06C97"/>
    <w:rsid w:val="00B10475"/>
    <w:rsid w:val="00B1247F"/>
    <w:rsid w:val="00B157F9"/>
    <w:rsid w:val="00B159D0"/>
    <w:rsid w:val="00B15DB9"/>
    <w:rsid w:val="00B20256"/>
    <w:rsid w:val="00B20A93"/>
    <w:rsid w:val="00B20D09"/>
    <w:rsid w:val="00B24A6E"/>
    <w:rsid w:val="00B25777"/>
    <w:rsid w:val="00B25BE9"/>
    <w:rsid w:val="00B26F94"/>
    <w:rsid w:val="00B2763F"/>
    <w:rsid w:val="00B27AAC"/>
    <w:rsid w:val="00B30929"/>
    <w:rsid w:val="00B30D2B"/>
    <w:rsid w:val="00B31802"/>
    <w:rsid w:val="00B31B81"/>
    <w:rsid w:val="00B330E7"/>
    <w:rsid w:val="00B3650F"/>
    <w:rsid w:val="00B36766"/>
    <w:rsid w:val="00B372AA"/>
    <w:rsid w:val="00B40073"/>
    <w:rsid w:val="00B40445"/>
    <w:rsid w:val="00B40477"/>
    <w:rsid w:val="00B40658"/>
    <w:rsid w:val="00B409E0"/>
    <w:rsid w:val="00B40F70"/>
    <w:rsid w:val="00B41888"/>
    <w:rsid w:val="00B44EDA"/>
    <w:rsid w:val="00B45A52"/>
    <w:rsid w:val="00B45DD2"/>
    <w:rsid w:val="00B46175"/>
    <w:rsid w:val="00B517C1"/>
    <w:rsid w:val="00B548B7"/>
    <w:rsid w:val="00B55A03"/>
    <w:rsid w:val="00B61870"/>
    <w:rsid w:val="00B618BD"/>
    <w:rsid w:val="00B6243D"/>
    <w:rsid w:val="00B641E1"/>
    <w:rsid w:val="00B64AC7"/>
    <w:rsid w:val="00B654B1"/>
    <w:rsid w:val="00B65755"/>
    <w:rsid w:val="00B664C7"/>
    <w:rsid w:val="00B7085A"/>
    <w:rsid w:val="00B717BD"/>
    <w:rsid w:val="00B72444"/>
    <w:rsid w:val="00B73503"/>
    <w:rsid w:val="00B739F6"/>
    <w:rsid w:val="00B75BB5"/>
    <w:rsid w:val="00B75FA3"/>
    <w:rsid w:val="00B7789B"/>
    <w:rsid w:val="00B81A6C"/>
    <w:rsid w:val="00B83975"/>
    <w:rsid w:val="00B85DE5"/>
    <w:rsid w:val="00B90F73"/>
    <w:rsid w:val="00B92C95"/>
    <w:rsid w:val="00B9351C"/>
    <w:rsid w:val="00B93A2C"/>
    <w:rsid w:val="00B93B59"/>
    <w:rsid w:val="00B9406A"/>
    <w:rsid w:val="00B94DDB"/>
    <w:rsid w:val="00B95EC2"/>
    <w:rsid w:val="00BA013A"/>
    <w:rsid w:val="00BA11FA"/>
    <w:rsid w:val="00BA1AEE"/>
    <w:rsid w:val="00BA2280"/>
    <w:rsid w:val="00BA23C6"/>
    <w:rsid w:val="00BA2A08"/>
    <w:rsid w:val="00BA2CD2"/>
    <w:rsid w:val="00BA34D0"/>
    <w:rsid w:val="00BA37FB"/>
    <w:rsid w:val="00BA4341"/>
    <w:rsid w:val="00BA56D2"/>
    <w:rsid w:val="00BA62E5"/>
    <w:rsid w:val="00BA69DD"/>
    <w:rsid w:val="00BA7172"/>
    <w:rsid w:val="00BA730A"/>
    <w:rsid w:val="00BA76E0"/>
    <w:rsid w:val="00BB05B2"/>
    <w:rsid w:val="00BB27B5"/>
    <w:rsid w:val="00BB2A25"/>
    <w:rsid w:val="00BB4352"/>
    <w:rsid w:val="00BB45AC"/>
    <w:rsid w:val="00BB51E9"/>
    <w:rsid w:val="00BB5AA0"/>
    <w:rsid w:val="00BC0BD3"/>
    <w:rsid w:val="00BC0FDC"/>
    <w:rsid w:val="00BC1F03"/>
    <w:rsid w:val="00BC2F86"/>
    <w:rsid w:val="00BC3053"/>
    <w:rsid w:val="00BC4213"/>
    <w:rsid w:val="00BC44AB"/>
    <w:rsid w:val="00BC4D2E"/>
    <w:rsid w:val="00BC7287"/>
    <w:rsid w:val="00BC7AA4"/>
    <w:rsid w:val="00BD30C7"/>
    <w:rsid w:val="00BD4595"/>
    <w:rsid w:val="00BD48AC"/>
    <w:rsid w:val="00BD4C90"/>
    <w:rsid w:val="00BD5F1A"/>
    <w:rsid w:val="00BD5F3F"/>
    <w:rsid w:val="00BD7FA6"/>
    <w:rsid w:val="00BE1234"/>
    <w:rsid w:val="00BE135D"/>
    <w:rsid w:val="00BE2FA6"/>
    <w:rsid w:val="00BE2FEC"/>
    <w:rsid w:val="00BE333F"/>
    <w:rsid w:val="00BE3D81"/>
    <w:rsid w:val="00BE573E"/>
    <w:rsid w:val="00BE5853"/>
    <w:rsid w:val="00BE60B7"/>
    <w:rsid w:val="00BE7406"/>
    <w:rsid w:val="00BE7603"/>
    <w:rsid w:val="00BE7854"/>
    <w:rsid w:val="00BF12EF"/>
    <w:rsid w:val="00BF13A7"/>
    <w:rsid w:val="00BF15BD"/>
    <w:rsid w:val="00BF1E1C"/>
    <w:rsid w:val="00BF2BDD"/>
    <w:rsid w:val="00BF2F1E"/>
    <w:rsid w:val="00BF3279"/>
    <w:rsid w:val="00BF3900"/>
    <w:rsid w:val="00BF39BC"/>
    <w:rsid w:val="00BF495A"/>
    <w:rsid w:val="00BF5D78"/>
    <w:rsid w:val="00BF69D2"/>
    <w:rsid w:val="00BF74C7"/>
    <w:rsid w:val="00C013E8"/>
    <w:rsid w:val="00C015F1"/>
    <w:rsid w:val="00C01B5C"/>
    <w:rsid w:val="00C01F33"/>
    <w:rsid w:val="00C02696"/>
    <w:rsid w:val="00C02CC6"/>
    <w:rsid w:val="00C0361D"/>
    <w:rsid w:val="00C040F7"/>
    <w:rsid w:val="00C044AB"/>
    <w:rsid w:val="00C04E83"/>
    <w:rsid w:val="00C05706"/>
    <w:rsid w:val="00C06081"/>
    <w:rsid w:val="00C065FF"/>
    <w:rsid w:val="00C0703F"/>
    <w:rsid w:val="00C07377"/>
    <w:rsid w:val="00C075EB"/>
    <w:rsid w:val="00C10478"/>
    <w:rsid w:val="00C1068E"/>
    <w:rsid w:val="00C1132E"/>
    <w:rsid w:val="00C11472"/>
    <w:rsid w:val="00C11B90"/>
    <w:rsid w:val="00C11DA7"/>
    <w:rsid w:val="00C12104"/>
    <w:rsid w:val="00C12107"/>
    <w:rsid w:val="00C142DF"/>
    <w:rsid w:val="00C14D4B"/>
    <w:rsid w:val="00C154BB"/>
    <w:rsid w:val="00C15FF9"/>
    <w:rsid w:val="00C174A1"/>
    <w:rsid w:val="00C1794D"/>
    <w:rsid w:val="00C202E4"/>
    <w:rsid w:val="00C21F3A"/>
    <w:rsid w:val="00C279B5"/>
    <w:rsid w:val="00C27C45"/>
    <w:rsid w:val="00C30329"/>
    <w:rsid w:val="00C30876"/>
    <w:rsid w:val="00C30FB8"/>
    <w:rsid w:val="00C328C1"/>
    <w:rsid w:val="00C328E3"/>
    <w:rsid w:val="00C33462"/>
    <w:rsid w:val="00C33D2A"/>
    <w:rsid w:val="00C35DD5"/>
    <w:rsid w:val="00C3719D"/>
    <w:rsid w:val="00C37CB2"/>
    <w:rsid w:val="00C4055C"/>
    <w:rsid w:val="00C436E4"/>
    <w:rsid w:val="00C44028"/>
    <w:rsid w:val="00C45F6D"/>
    <w:rsid w:val="00C4624B"/>
    <w:rsid w:val="00C473A5"/>
    <w:rsid w:val="00C51E34"/>
    <w:rsid w:val="00C51E55"/>
    <w:rsid w:val="00C52FBD"/>
    <w:rsid w:val="00C53EF4"/>
    <w:rsid w:val="00C54995"/>
    <w:rsid w:val="00C54D41"/>
    <w:rsid w:val="00C55823"/>
    <w:rsid w:val="00C55C76"/>
    <w:rsid w:val="00C60783"/>
    <w:rsid w:val="00C61BB4"/>
    <w:rsid w:val="00C62BB5"/>
    <w:rsid w:val="00C64672"/>
    <w:rsid w:val="00C70697"/>
    <w:rsid w:val="00C70878"/>
    <w:rsid w:val="00C719D5"/>
    <w:rsid w:val="00C72093"/>
    <w:rsid w:val="00C72270"/>
    <w:rsid w:val="00C724EE"/>
    <w:rsid w:val="00C725D8"/>
    <w:rsid w:val="00C72EF4"/>
    <w:rsid w:val="00C736BD"/>
    <w:rsid w:val="00C744FE"/>
    <w:rsid w:val="00C74ACA"/>
    <w:rsid w:val="00C75048"/>
    <w:rsid w:val="00C75D2F"/>
    <w:rsid w:val="00C767BE"/>
    <w:rsid w:val="00C76E3C"/>
    <w:rsid w:val="00C775EF"/>
    <w:rsid w:val="00C81568"/>
    <w:rsid w:val="00C856BD"/>
    <w:rsid w:val="00C85D93"/>
    <w:rsid w:val="00C86BD7"/>
    <w:rsid w:val="00C900A5"/>
    <w:rsid w:val="00C9027A"/>
    <w:rsid w:val="00C90639"/>
    <w:rsid w:val="00C9068E"/>
    <w:rsid w:val="00C90A2A"/>
    <w:rsid w:val="00C91895"/>
    <w:rsid w:val="00C924B8"/>
    <w:rsid w:val="00C927BC"/>
    <w:rsid w:val="00C93814"/>
    <w:rsid w:val="00C93C4B"/>
    <w:rsid w:val="00C93E24"/>
    <w:rsid w:val="00C944AB"/>
    <w:rsid w:val="00C94E41"/>
    <w:rsid w:val="00C952E2"/>
    <w:rsid w:val="00C95B40"/>
    <w:rsid w:val="00C95E61"/>
    <w:rsid w:val="00CA12CD"/>
    <w:rsid w:val="00CA14DD"/>
    <w:rsid w:val="00CA1ED8"/>
    <w:rsid w:val="00CA5B2F"/>
    <w:rsid w:val="00CA70A7"/>
    <w:rsid w:val="00CA7655"/>
    <w:rsid w:val="00CB09AC"/>
    <w:rsid w:val="00CB1F63"/>
    <w:rsid w:val="00CB24F1"/>
    <w:rsid w:val="00CB364E"/>
    <w:rsid w:val="00CB4761"/>
    <w:rsid w:val="00CB4CDB"/>
    <w:rsid w:val="00CB7170"/>
    <w:rsid w:val="00CC040E"/>
    <w:rsid w:val="00CC0564"/>
    <w:rsid w:val="00CC111F"/>
    <w:rsid w:val="00CC198D"/>
    <w:rsid w:val="00CC2011"/>
    <w:rsid w:val="00CC3EA0"/>
    <w:rsid w:val="00CC4D0E"/>
    <w:rsid w:val="00CC4EA9"/>
    <w:rsid w:val="00CC5A3D"/>
    <w:rsid w:val="00CC5CB4"/>
    <w:rsid w:val="00CC7B45"/>
    <w:rsid w:val="00CD1188"/>
    <w:rsid w:val="00CD2512"/>
    <w:rsid w:val="00CD2ED1"/>
    <w:rsid w:val="00CD337B"/>
    <w:rsid w:val="00CD463F"/>
    <w:rsid w:val="00CD4F44"/>
    <w:rsid w:val="00CD699E"/>
    <w:rsid w:val="00CD6F90"/>
    <w:rsid w:val="00CD7951"/>
    <w:rsid w:val="00CE0424"/>
    <w:rsid w:val="00CE0558"/>
    <w:rsid w:val="00CE0D20"/>
    <w:rsid w:val="00CE3717"/>
    <w:rsid w:val="00CE48CF"/>
    <w:rsid w:val="00CE7561"/>
    <w:rsid w:val="00CF1053"/>
    <w:rsid w:val="00CF1354"/>
    <w:rsid w:val="00CF1E25"/>
    <w:rsid w:val="00CF3B1F"/>
    <w:rsid w:val="00CF3BF6"/>
    <w:rsid w:val="00CF44B2"/>
    <w:rsid w:val="00CF625B"/>
    <w:rsid w:val="00CF687E"/>
    <w:rsid w:val="00D00B39"/>
    <w:rsid w:val="00D0349B"/>
    <w:rsid w:val="00D05A02"/>
    <w:rsid w:val="00D10249"/>
    <w:rsid w:val="00D102ED"/>
    <w:rsid w:val="00D115C3"/>
    <w:rsid w:val="00D11897"/>
    <w:rsid w:val="00D11FB8"/>
    <w:rsid w:val="00D13135"/>
    <w:rsid w:val="00D13986"/>
    <w:rsid w:val="00D13E4E"/>
    <w:rsid w:val="00D15D7C"/>
    <w:rsid w:val="00D20309"/>
    <w:rsid w:val="00D2126B"/>
    <w:rsid w:val="00D239A7"/>
    <w:rsid w:val="00D23F47"/>
    <w:rsid w:val="00D24E57"/>
    <w:rsid w:val="00D25F2C"/>
    <w:rsid w:val="00D268D2"/>
    <w:rsid w:val="00D31743"/>
    <w:rsid w:val="00D318B6"/>
    <w:rsid w:val="00D32EB8"/>
    <w:rsid w:val="00D33139"/>
    <w:rsid w:val="00D34136"/>
    <w:rsid w:val="00D34FE2"/>
    <w:rsid w:val="00D360E6"/>
    <w:rsid w:val="00D36E71"/>
    <w:rsid w:val="00D377F2"/>
    <w:rsid w:val="00D37C71"/>
    <w:rsid w:val="00D37D87"/>
    <w:rsid w:val="00D40561"/>
    <w:rsid w:val="00D40B33"/>
    <w:rsid w:val="00D40FC6"/>
    <w:rsid w:val="00D425CD"/>
    <w:rsid w:val="00D42EDF"/>
    <w:rsid w:val="00D4318F"/>
    <w:rsid w:val="00D438BF"/>
    <w:rsid w:val="00D440F8"/>
    <w:rsid w:val="00D47EB2"/>
    <w:rsid w:val="00D51EA3"/>
    <w:rsid w:val="00D52F06"/>
    <w:rsid w:val="00D53D9A"/>
    <w:rsid w:val="00D546FF"/>
    <w:rsid w:val="00D55AD5"/>
    <w:rsid w:val="00D57048"/>
    <w:rsid w:val="00D574F7"/>
    <w:rsid w:val="00D57647"/>
    <w:rsid w:val="00D576CA"/>
    <w:rsid w:val="00D60E3F"/>
    <w:rsid w:val="00D61848"/>
    <w:rsid w:val="00D61AF5"/>
    <w:rsid w:val="00D652B5"/>
    <w:rsid w:val="00D66155"/>
    <w:rsid w:val="00D708B0"/>
    <w:rsid w:val="00D70905"/>
    <w:rsid w:val="00D70AD6"/>
    <w:rsid w:val="00D72890"/>
    <w:rsid w:val="00D72CFD"/>
    <w:rsid w:val="00D72EEC"/>
    <w:rsid w:val="00D73FA4"/>
    <w:rsid w:val="00D7666B"/>
    <w:rsid w:val="00D77B1D"/>
    <w:rsid w:val="00D8021F"/>
    <w:rsid w:val="00D80383"/>
    <w:rsid w:val="00D803AC"/>
    <w:rsid w:val="00D80875"/>
    <w:rsid w:val="00D80FB4"/>
    <w:rsid w:val="00D823C6"/>
    <w:rsid w:val="00D8327F"/>
    <w:rsid w:val="00D86CA3"/>
    <w:rsid w:val="00D871CE"/>
    <w:rsid w:val="00D9196D"/>
    <w:rsid w:val="00D92982"/>
    <w:rsid w:val="00D94D1C"/>
    <w:rsid w:val="00D94DAA"/>
    <w:rsid w:val="00D969D2"/>
    <w:rsid w:val="00D97DA6"/>
    <w:rsid w:val="00DA299F"/>
    <w:rsid w:val="00DA305E"/>
    <w:rsid w:val="00DA39B6"/>
    <w:rsid w:val="00DA5417"/>
    <w:rsid w:val="00DA56E8"/>
    <w:rsid w:val="00DB0A9F"/>
    <w:rsid w:val="00DB2377"/>
    <w:rsid w:val="00DB377D"/>
    <w:rsid w:val="00DB596A"/>
    <w:rsid w:val="00DB69BA"/>
    <w:rsid w:val="00DB7FAE"/>
    <w:rsid w:val="00DC2D36"/>
    <w:rsid w:val="00DC307E"/>
    <w:rsid w:val="00DC31C1"/>
    <w:rsid w:val="00DC3966"/>
    <w:rsid w:val="00DC53EF"/>
    <w:rsid w:val="00DC6A3A"/>
    <w:rsid w:val="00DD168F"/>
    <w:rsid w:val="00DD22FB"/>
    <w:rsid w:val="00DD38F5"/>
    <w:rsid w:val="00DD428E"/>
    <w:rsid w:val="00DD6A5D"/>
    <w:rsid w:val="00DD6B79"/>
    <w:rsid w:val="00DD6C17"/>
    <w:rsid w:val="00DE0936"/>
    <w:rsid w:val="00DE5608"/>
    <w:rsid w:val="00DE58D0"/>
    <w:rsid w:val="00DE654F"/>
    <w:rsid w:val="00DE655E"/>
    <w:rsid w:val="00DE702A"/>
    <w:rsid w:val="00DE71F8"/>
    <w:rsid w:val="00DF0B6E"/>
    <w:rsid w:val="00DF15E0"/>
    <w:rsid w:val="00DF37A0"/>
    <w:rsid w:val="00DF39B9"/>
    <w:rsid w:val="00DF43BB"/>
    <w:rsid w:val="00DF5F9E"/>
    <w:rsid w:val="00DF6BA7"/>
    <w:rsid w:val="00E02891"/>
    <w:rsid w:val="00E029F9"/>
    <w:rsid w:val="00E10B80"/>
    <w:rsid w:val="00E110E7"/>
    <w:rsid w:val="00E11B20"/>
    <w:rsid w:val="00E16481"/>
    <w:rsid w:val="00E16F6D"/>
    <w:rsid w:val="00E1785D"/>
    <w:rsid w:val="00E17FA2"/>
    <w:rsid w:val="00E22330"/>
    <w:rsid w:val="00E235BD"/>
    <w:rsid w:val="00E254A0"/>
    <w:rsid w:val="00E25E80"/>
    <w:rsid w:val="00E30B5A"/>
    <w:rsid w:val="00E3123D"/>
    <w:rsid w:val="00E31461"/>
    <w:rsid w:val="00E31D43"/>
    <w:rsid w:val="00E32608"/>
    <w:rsid w:val="00E3313D"/>
    <w:rsid w:val="00E334F6"/>
    <w:rsid w:val="00E339F2"/>
    <w:rsid w:val="00E34188"/>
    <w:rsid w:val="00E344C4"/>
    <w:rsid w:val="00E34B6E"/>
    <w:rsid w:val="00E35559"/>
    <w:rsid w:val="00E3723A"/>
    <w:rsid w:val="00E37860"/>
    <w:rsid w:val="00E400F1"/>
    <w:rsid w:val="00E4366E"/>
    <w:rsid w:val="00E43BD7"/>
    <w:rsid w:val="00E446F1"/>
    <w:rsid w:val="00E44E10"/>
    <w:rsid w:val="00E452FD"/>
    <w:rsid w:val="00E46886"/>
    <w:rsid w:val="00E46DB2"/>
    <w:rsid w:val="00E4744F"/>
    <w:rsid w:val="00E47AEF"/>
    <w:rsid w:val="00E53B75"/>
    <w:rsid w:val="00E54E3B"/>
    <w:rsid w:val="00E574B6"/>
    <w:rsid w:val="00E57565"/>
    <w:rsid w:val="00E61225"/>
    <w:rsid w:val="00E63715"/>
    <w:rsid w:val="00E63838"/>
    <w:rsid w:val="00E641FD"/>
    <w:rsid w:val="00E64434"/>
    <w:rsid w:val="00E662FD"/>
    <w:rsid w:val="00E67C51"/>
    <w:rsid w:val="00E67D17"/>
    <w:rsid w:val="00E70DD6"/>
    <w:rsid w:val="00E713D4"/>
    <w:rsid w:val="00E72EFC"/>
    <w:rsid w:val="00E74369"/>
    <w:rsid w:val="00E75449"/>
    <w:rsid w:val="00E75451"/>
    <w:rsid w:val="00E758EC"/>
    <w:rsid w:val="00E76B6D"/>
    <w:rsid w:val="00E76CF6"/>
    <w:rsid w:val="00E77319"/>
    <w:rsid w:val="00E77DD4"/>
    <w:rsid w:val="00E821AD"/>
    <w:rsid w:val="00E82315"/>
    <w:rsid w:val="00E8234C"/>
    <w:rsid w:val="00E834AD"/>
    <w:rsid w:val="00E83AA9"/>
    <w:rsid w:val="00E83BD7"/>
    <w:rsid w:val="00E850D0"/>
    <w:rsid w:val="00E85928"/>
    <w:rsid w:val="00E8620E"/>
    <w:rsid w:val="00E87822"/>
    <w:rsid w:val="00E90395"/>
    <w:rsid w:val="00E90E49"/>
    <w:rsid w:val="00E917F9"/>
    <w:rsid w:val="00E9291C"/>
    <w:rsid w:val="00E93FFE"/>
    <w:rsid w:val="00E948F9"/>
    <w:rsid w:val="00E94DC4"/>
    <w:rsid w:val="00E94F8A"/>
    <w:rsid w:val="00E95A9B"/>
    <w:rsid w:val="00EA2CE9"/>
    <w:rsid w:val="00EA44D9"/>
    <w:rsid w:val="00EA55D3"/>
    <w:rsid w:val="00EA57FE"/>
    <w:rsid w:val="00EA5986"/>
    <w:rsid w:val="00EA5F00"/>
    <w:rsid w:val="00EA62A7"/>
    <w:rsid w:val="00EA7A41"/>
    <w:rsid w:val="00EB0635"/>
    <w:rsid w:val="00EB077B"/>
    <w:rsid w:val="00EB2F9E"/>
    <w:rsid w:val="00EB3D39"/>
    <w:rsid w:val="00EB4EA2"/>
    <w:rsid w:val="00EB5FE8"/>
    <w:rsid w:val="00EC0AD3"/>
    <w:rsid w:val="00EC24D5"/>
    <w:rsid w:val="00EC27C6"/>
    <w:rsid w:val="00EC3D8F"/>
    <w:rsid w:val="00EC4207"/>
    <w:rsid w:val="00EC4D02"/>
    <w:rsid w:val="00EC4DEF"/>
    <w:rsid w:val="00EC5653"/>
    <w:rsid w:val="00EC71CE"/>
    <w:rsid w:val="00ED0552"/>
    <w:rsid w:val="00ED1006"/>
    <w:rsid w:val="00ED1018"/>
    <w:rsid w:val="00ED3C5B"/>
    <w:rsid w:val="00ED55A9"/>
    <w:rsid w:val="00ED76A1"/>
    <w:rsid w:val="00EE0740"/>
    <w:rsid w:val="00EE1842"/>
    <w:rsid w:val="00EE1B57"/>
    <w:rsid w:val="00EE2E0E"/>
    <w:rsid w:val="00EE47C9"/>
    <w:rsid w:val="00EE66D6"/>
    <w:rsid w:val="00EE6B91"/>
    <w:rsid w:val="00EE70F5"/>
    <w:rsid w:val="00EE7D85"/>
    <w:rsid w:val="00EF0930"/>
    <w:rsid w:val="00EF18FE"/>
    <w:rsid w:val="00EF292C"/>
    <w:rsid w:val="00EF5787"/>
    <w:rsid w:val="00EF5D55"/>
    <w:rsid w:val="00EF5F9B"/>
    <w:rsid w:val="00EF60D0"/>
    <w:rsid w:val="00F03E63"/>
    <w:rsid w:val="00F0528D"/>
    <w:rsid w:val="00F05C47"/>
    <w:rsid w:val="00F06329"/>
    <w:rsid w:val="00F06C67"/>
    <w:rsid w:val="00F06DFD"/>
    <w:rsid w:val="00F071D1"/>
    <w:rsid w:val="00F07533"/>
    <w:rsid w:val="00F10629"/>
    <w:rsid w:val="00F10894"/>
    <w:rsid w:val="00F10A0F"/>
    <w:rsid w:val="00F10C89"/>
    <w:rsid w:val="00F15FA5"/>
    <w:rsid w:val="00F17521"/>
    <w:rsid w:val="00F209B7"/>
    <w:rsid w:val="00F223E0"/>
    <w:rsid w:val="00F2376F"/>
    <w:rsid w:val="00F23F29"/>
    <w:rsid w:val="00F243D8"/>
    <w:rsid w:val="00F24538"/>
    <w:rsid w:val="00F2528C"/>
    <w:rsid w:val="00F257A8"/>
    <w:rsid w:val="00F27555"/>
    <w:rsid w:val="00F30828"/>
    <w:rsid w:val="00F30C67"/>
    <w:rsid w:val="00F313D6"/>
    <w:rsid w:val="00F33ACF"/>
    <w:rsid w:val="00F34EE8"/>
    <w:rsid w:val="00F3513F"/>
    <w:rsid w:val="00F37701"/>
    <w:rsid w:val="00F40F0C"/>
    <w:rsid w:val="00F425F3"/>
    <w:rsid w:val="00F42AA6"/>
    <w:rsid w:val="00F4766C"/>
    <w:rsid w:val="00F5060E"/>
    <w:rsid w:val="00F507D1"/>
    <w:rsid w:val="00F519CE"/>
    <w:rsid w:val="00F51A2C"/>
    <w:rsid w:val="00F51ADA"/>
    <w:rsid w:val="00F56E32"/>
    <w:rsid w:val="00F60203"/>
    <w:rsid w:val="00F607C5"/>
    <w:rsid w:val="00F60DEA"/>
    <w:rsid w:val="00F61C5D"/>
    <w:rsid w:val="00F62332"/>
    <w:rsid w:val="00F6302A"/>
    <w:rsid w:val="00F63950"/>
    <w:rsid w:val="00F64C2B"/>
    <w:rsid w:val="00F64C9E"/>
    <w:rsid w:val="00F651BE"/>
    <w:rsid w:val="00F66A9C"/>
    <w:rsid w:val="00F67F53"/>
    <w:rsid w:val="00F703BE"/>
    <w:rsid w:val="00F71F69"/>
    <w:rsid w:val="00F72B72"/>
    <w:rsid w:val="00F74BB9"/>
    <w:rsid w:val="00F7529C"/>
    <w:rsid w:val="00F75582"/>
    <w:rsid w:val="00F75A57"/>
    <w:rsid w:val="00F76EFA"/>
    <w:rsid w:val="00F77FD5"/>
    <w:rsid w:val="00F804BE"/>
    <w:rsid w:val="00F817CE"/>
    <w:rsid w:val="00F82D96"/>
    <w:rsid w:val="00F83B8C"/>
    <w:rsid w:val="00F8456C"/>
    <w:rsid w:val="00F85460"/>
    <w:rsid w:val="00F8586A"/>
    <w:rsid w:val="00F859D8"/>
    <w:rsid w:val="00F86319"/>
    <w:rsid w:val="00F868F5"/>
    <w:rsid w:val="00F9056A"/>
    <w:rsid w:val="00F90F8D"/>
    <w:rsid w:val="00F91532"/>
    <w:rsid w:val="00F92782"/>
    <w:rsid w:val="00F93851"/>
    <w:rsid w:val="00F93AA9"/>
    <w:rsid w:val="00F93B0E"/>
    <w:rsid w:val="00F93B88"/>
    <w:rsid w:val="00F94102"/>
    <w:rsid w:val="00F94679"/>
    <w:rsid w:val="00F96985"/>
    <w:rsid w:val="00F97838"/>
    <w:rsid w:val="00F979C6"/>
    <w:rsid w:val="00FA188A"/>
    <w:rsid w:val="00FA2A9A"/>
    <w:rsid w:val="00FA2BB3"/>
    <w:rsid w:val="00FA2E38"/>
    <w:rsid w:val="00FA34F5"/>
    <w:rsid w:val="00FA3A0F"/>
    <w:rsid w:val="00FA6336"/>
    <w:rsid w:val="00FA7D34"/>
    <w:rsid w:val="00FB212E"/>
    <w:rsid w:val="00FB294B"/>
    <w:rsid w:val="00FB4465"/>
    <w:rsid w:val="00FB4C80"/>
    <w:rsid w:val="00FB6A6A"/>
    <w:rsid w:val="00FC4628"/>
    <w:rsid w:val="00FC69E3"/>
    <w:rsid w:val="00FC7429"/>
    <w:rsid w:val="00FD07F6"/>
    <w:rsid w:val="00FD08FC"/>
    <w:rsid w:val="00FD1EC8"/>
    <w:rsid w:val="00FD2C65"/>
    <w:rsid w:val="00FD47ED"/>
    <w:rsid w:val="00FD7034"/>
    <w:rsid w:val="00FD74DB"/>
    <w:rsid w:val="00FD7660"/>
    <w:rsid w:val="00FD7CD2"/>
    <w:rsid w:val="00FE025A"/>
    <w:rsid w:val="00FE0655"/>
    <w:rsid w:val="00FE2365"/>
    <w:rsid w:val="00FE37D7"/>
    <w:rsid w:val="00FE4856"/>
    <w:rsid w:val="00FE4C7B"/>
    <w:rsid w:val="00FE5250"/>
    <w:rsid w:val="00FE52E9"/>
    <w:rsid w:val="00FE577A"/>
    <w:rsid w:val="00FE7336"/>
    <w:rsid w:val="00FE787C"/>
    <w:rsid w:val="00FE7978"/>
    <w:rsid w:val="00FF45A5"/>
    <w:rsid w:val="00FF5C91"/>
    <w:rsid w:val="00FF66C3"/>
    <w:rsid w:val="00FF6B8F"/>
    <w:rsid w:val="00FF768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AE0E063"/>
  <w15:chartTrackingRefBased/>
  <w15:docId w15:val="{33D81CFD-6C12-492D-8933-DB0136D9D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75449"/>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BA71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A7172"/>
    <w:pPr>
      <w:pBdr>
        <w:top w:val="none" w:sz="0" w:space="0" w:color="auto"/>
      </w:pBdr>
      <w:spacing w:before="180"/>
      <w:outlineLvl w:val="1"/>
    </w:pPr>
    <w:rPr>
      <w:sz w:val="32"/>
    </w:rPr>
  </w:style>
  <w:style w:type="paragraph" w:styleId="Heading3">
    <w:name w:val="heading 3"/>
    <w:basedOn w:val="Heading2"/>
    <w:next w:val="Normal"/>
    <w:link w:val="Heading3Char"/>
    <w:qFormat/>
    <w:rsid w:val="00BA7172"/>
    <w:pPr>
      <w:spacing w:before="120"/>
      <w:outlineLvl w:val="2"/>
    </w:pPr>
    <w:rPr>
      <w:sz w:val="28"/>
    </w:rPr>
  </w:style>
  <w:style w:type="paragraph" w:styleId="Heading4">
    <w:name w:val="heading 4"/>
    <w:basedOn w:val="Heading3"/>
    <w:next w:val="Normal"/>
    <w:link w:val="Heading4Char"/>
    <w:qFormat/>
    <w:rsid w:val="00BA7172"/>
    <w:pPr>
      <w:ind w:left="1418" w:hanging="1418"/>
      <w:outlineLvl w:val="3"/>
    </w:pPr>
    <w:rPr>
      <w:sz w:val="24"/>
    </w:rPr>
  </w:style>
  <w:style w:type="paragraph" w:styleId="Heading5">
    <w:name w:val="heading 5"/>
    <w:basedOn w:val="Heading4"/>
    <w:next w:val="Normal"/>
    <w:link w:val="Heading5Char"/>
    <w:qFormat/>
    <w:rsid w:val="00BA7172"/>
    <w:pPr>
      <w:ind w:left="1701" w:hanging="1701"/>
      <w:outlineLvl w:val="4"/>
    </w:pPr>
    <w:rPr>
      <w:sz w:val="22"/>
    </w:rPr>
  </w:style>
  <w:style w:type="paragraph" w:styleId="Heading6">
    <w:name w:val="heading 6"/>
    <w:basedOn w:val="H6"/>
    <w:next w:val="Normal"/>
    <w:link w:val="Heading6Char"/>
    <w:qFormat/>
    <w:rsid w:val="00BA7172"/>
    <w:pPr>
      <w:outlineLvl w:val="5"/>
    </w:pPr>
  </w:style>
  <w:style w:type="paragraph" w:styleId="Heading7">
    <w:name w:val="heading 7"/>
    <w:basedOn w:val="H6"/>
    <w:next w:val="Normal"/>
    <w:link w:val="Heading7Char"/>
    <w:qFormat/>
    <w:rsid w:val="00BA7172"/>
    <w:pPr>
      <w:outlineLvl w:val="6"/>
    </w:pPr>
  </w:style>
  <w:style w:type="paragraph" w:styleId="Heading8">
    <w:name w:val="heading 8"/>
    <w:basedOn w:val="Heading1"/>
    <w:next w:val="Normal"/>
    <w:link w:val="Heading8Char"/>
    <w:qFormat/>
    <w:rsid w:val="00BA7172"/>
    <w:pPr>
      <w:ind w:left="0" w:firstLine="0"/>
      <w:outlineLvl w:val="7"/>
    </w:pPr>
  </w:style>
  <w:style w:type="paragraph" w:styleId="Heading9">
    <w:name w:val="heading 9"/>
    <w:basedOn w:val="Heading8"/>
    <w:next w:val="Normal"/>
    <w:link w:val="Heading9Char"/>
    <w:qFormat/>
    <w:rsid w:val="00BA7172"/>
    <w:pPr>
      <w:outlineLvl w:val="8"/>
    </w:pPr>
  </w:style>
  <w:style w:type="character" w:default="1" w:styleId="DefaultParagraphFont">
    <w:name w:val="Default Paragraph Font"/>
    <w:uiPriority w:val="1"/>
    <w:semiHidden/>
    <w:unhideWhenUsed/>
    <w:rsid w:val="00E7544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75449"/>
  </w:style>
  <w:style w:type="paragraph" w:styleId="TOC8">
    <w:name w:val="toc 8"/>
    <w:basedOn w:val="TOC1"/>
    <w:uiPriority w:val="39"/>
    <w:rsid w:val="00BA7172"/>
    <w:pPr>
      <w:spacing w:before="180"/>
      <w:ind w:left="2693" w:hanging="2693"/>
    </w:pPr>
    <w:rPr>
      <w:b/>
    </w:rPr>
  </w:style>
  <w:style w:type="paragraph" w:styleId="TOC1">
    <w:name w:val="toc 1"/>
    <w:uiPriority w:val="39"/>
    <w:rsid w:val="00BA71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A7172"/>
    <w:pPr>
      <w:keepNext/>
      <w:keepLines/>
      <w:widowControl w:val="0"/>
      <w:kinsoku w:val="0"/>
      <w:overflowPunct w:val="0"/>
      <w:autoSpaceDE w:val="0"/>
      <w:autoSpaceDN w:val="0"/>
      <w:adjustRightInd w:val="0"/>
      <w:snapToGrid w:val="0"/>
      <w:spacing w:before="180" w:after="60"/>
      <w:jc w:val="center"/>
    </w:pPr>
    <w:rPr>
      <w:rFonts w:eastAsia="Batang"/>
      <w:kern w:val="2"/>
      <w:lang w:eastAsia="ko-KR"/>
    </w:rPr>
  </w:style>
  <w:style w:type="paragraph" w:styleId="Caption">
    <w:name w:val="caption"/>
    <w:basedOn w:val="Normal"/>
    <w:next w:val="Normal"/>
    <w:qFormat/>
    <w:rsid w:val="00BA7172"/>
    <w:pPr>
      <w:widowControl w:val="0"/>
      <w:kinsoku w:val="0"/>
      <w:overflowPunct w:val="0"/>
      <w:autoSpaceDE w:val="0"/>
      <w:autoSpaceDN w:val="0"/>
      <w:adjustRightInd w:val="0"/>
      <w:snapToGrid w:val="0"/>
      <w:spacing w:before="120" w:after="120"/>
      <w:jc w:val="both"/>
    </w:pPr>
    <w:rPr>
      <w:rFonts w:eastAsia="Batang"/>
      <w:b/>
      <w:kern w:val="2"/>
      <w:lang w:eastAsia="en-GB"/>
    </w:rPr>
  </w:style>
  <w:style w:type="paragraph" w:styleId="TOC5">
    <w:name w:val="toc 5"/>
    <w:basedOn w:val="TOC4"/>
    <w:uiPriority w:val="39"/>
    <w:rsid w:val="00BA7172"/>
    <w:pPr>
      <w:ind w:left="1701" w:hanging="1701"/>
    </w:pPr>
  </w:style>
  <w:style w:type="paragraph" w:styleId="TOC4">
    <w:name w:val="toc 4"/>
    <w:basedOn w:val="TOC3"/>
    <w:uiPriority w:val="39"/>
    <w:rsid w:val="00BA7172"/>
    <w:pPr>
      <w:ind w:left="1418" w:hanging="1418"/>
    </w:pPr>
  </w:style>
  <w:style w:type="paragraph" w:styleId="TOC3">
    <w:name w:val="toc 3"/>
    <w:basedOn w:val="TOC2"/>
    <w:uiPriority w:val="39"/>
    <w:rsid w:val="00BA7172"/>
    <w:pPr>
      <w:ind w:left="1134" w:hanging="1134"/>
    </w:pPr>
  </w:style>
  <w:style w:type="paragraph" w:styleId="TOC2">
    <w:name w:val="toc 2"/>
    <w:basedOn w:val="TOC1"/>
    <w:uiPriority w:val="39"/>
    <w:rsid w:val="00BA7172"/>
    <w:pPr>
      <w:keepNext w:val="0"/>
      <w:spacing w:before="0"/>
      <w:ind w:left="851" w:hanging="851"/>
    </w:pPr>
    <w:rPr>
      <w:sz w:val="20"/>
    </w:rPr>
  </w:style>
  <w:style w:type="paragraph" w:styleId="Index2">
    <w:name w:val="index 2"/>
    <w:basedOn w:val="Index1"/>
    <w:rsid w:val="00BA7172"/>
    <w:pPr>
      <w:ind w:left="284"/>
    </w:pPr>
  </w:style>
  <w:style w:type="paragraph" w:styleId="Index1">
    <w:name w:val="index 1"/>
    <w:basedOn w:val="Normal"/>
    <w:rsid w:val="00BA7172"/>
    <w:pPr>
      <w:keepLines/>
      <w:widowControl w:val="0"/>
      <w:kinsoku w:val="0"/>
      <w:overflowPunct w:val="0"/>
      <w:autoSpaceDE w:val="0"/>
      <w:autoSpaceDN w:val="0"/>
      <w:adjustRightInd w:val="0"/>
      <w:snapToGrid w:val="0"/>
      <w:spacing w:after="0"/>
      <w:jc w:val="both"/>
    </w:pPr>
    <w:rPr>
      <w:rFonts w:eastAsia="Batang"/>
      <w:kern w:val="2"/>
      <w:lang w:eastAsia="ko-KR"/>
    </w:rPr>
  </w:style>
  <w:style w:type="paragraph" w:styleId="DocumentMap">
    <w:name w:val="Document Map"/>
    <w:basedOn w:val="Normal"/>
    <w:link w:val="DocumentMapChar"/>
    <w:rsid w:val="00BA7172"/>
    <w:pPr>
      <w:widowControl w:val="0"/>
      <w:shd w:val="clear" w:color="auto" w:fill="000080"/>
      <w:kinsoku w:val="0"/>
      <w:overflowPunct w:val="0"/>
      <w:autoSpaceDE w:val="0"/>
      <w:autoSpaceDN w:val="0"/>
      <w:adjustRightInd w:val="0"/>
      <w:snapToGrid w:val="0"/>
      <w:spacing w:after="60"/>
      <w:jc w:val="both"/>
    </w:pPr>
    <w:rPr>
      <w:rFonts w:ascii="Tahoma" w:eastAsia="Batang" w:hAnsi="Tahoma" w:cs="Tahoma"/>
      <w:kern w:val="2"/>
      <w:lang w:eastAsia="ko-KR"/>
    </w:rPr>
  </w:style>
  <w:style w:type="paragraph" w:styleId="ListNumber2">
    <w:name w:val="List Number 2"/>
    <w:basedOn w:val="ListNumber"/>
    <w:rsid w:val="00BA7172"/>
    <w:pPr>
      <w:numPr>
        <w:numId w:val="12"/>
      </w:numPr>
    </w:pPr>
  </w:style>
  <w:style w:type="paragraph" w:styleId="ListNumber">
    <w:name w:val="List Number"/>
    <w:basedOn w:val="List"/>
    <w:rsid w:val="00BA7172"/>
    <w:pPr>
      <w:numPr>
        <w:numId w:val="11"/>
      </w:numPr>
    </w:pPr>
    <w:rPr>
      <w:lang w:eastAsia="ja-JP"/>
    </w:rPr>
  </w:style>
  <w:style w:type="paragraph" w:styleId="List">
    <w:name w:val="List"/>
    <w:basedOn w:val="BodyText"/>
    <w:rsid w:val="00BA7172"/>
    <w:pPr>
      <w:ind w:left="568" w:hanging="284"/>
    </w:pPr>
  </w:style>
  <w:style w:type="paragraph" w:styleId="Header">
    <w:name w:val="header"/>
    <w:link w:val="HeaderChar"/>
    <w:rsid w:val="00BA717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A7172"/>
    <w:rPr>
      <w:b/>
      <w:position w:val="6"/>
      <w:sz w:val="16"/>
    </w:rPr>
  </w:style>
  <w:style w:type="paragraph" w:styleId="FootnoteText">
    <w:name w:val="footnote text"/>
    <w:basedOn w:val="Normal"/>
    <w:link w:val="FootnoteTextChar"/>
    <w:rsid w:val="00BA7172"/>
    <w:pPr>
      <w:keepLines/>
      <w:widowControl w:val="0"/>
      <w:kinsoku w:val="0"/>
      <w:overflowPunct w:val="0"/>
      <w:autoSpaceDE w:val="0"/>
      <w:autoSpaceDN w:val="0"/>
      <w:adjustRightInd w:val="0"/>
      <w:snapToGrid w:val="0"/>
      <w:spacing w:after="0"/>
      <w:ind w:left="454" w:hanging="454"/>
      <w:jc w:val="both"/>
    </w:pPr>
    <w:rPr>
      <w:rFonts w:eastAsia="Batang"/>
      <w:kern w:val="2"/>
      <w:sz w:val="16"/>
      <w:lang w:eastAsia="ko-KR"/>
    </w:rPr>
  </w:style>
  <w:style w:type="paragraph" w:customStyle="1" w:styleId="3GPPHeader">
    <w:name w:val="3GPP_Header"/>
    <w:basedOn w:val="BodyText"/>
    <w:rsid w:val="00BA7172"/>
    <w:pPr>
      <w:tabs>
        <w:tab w:val="left" w:pos="1701"/>
        <w:tab w:val="right" w:pos="9639"/>
      </w:tabs>
      <w:spacing w:after="240"/>
    </w:pPr>
    <w:rPr>
      <w:b/>
      <w:sz w:val="24"/>
    </w:rPr>
  </w:style>
  <w:style w:type="paragraph" w:styleId="TOC9">
    <w:name w:val="toc 9"/>
    <w:basedOn w:val="TOC8"/>
    <w:uiPriority w:val="39"/>
    <w:rsid w:val="00BA7172"/>
    <w:pPr>
      <w:ind w:left="1418" w:hanging="1418"/>
    </w:pPr>
  </w:style>
  <w:style w:type="paragraph" w:styleId="TOC6">
    <w:name w:val="toc 6"/>
    <w:basedOn w:val="TOC5"/>
    <w:next w:val="Normal"/>
    <w:uiPriority w:val="39"/>
    <w:rsid w:val="00BA7172"/>
    <w:pPr>
      <w:ind w:left="1985" w:hanging="1985"/>
    </w:pPr>
  </w:style>
  <w:style w:type="paragraph" w:styleId="TOC7">
    <w:name w:val="toc 7"/>
    <w:basedOn w:val="TOC6"/>
    <w:next w:val="Normal"/>
    <w:uiPriority w:val="39"/>
    <w:rsid w:val="00BA7172"/>
    <w:pPr>
      <w:ind w:left="2268" w:hanging="2268"/>
    </w:pPr>
  </w:style>
  <w:style w:type="paragraph" w:styleId="ListBullet2">
    <w:name w:val="List Bullet 2"/>
    <w:basedOn w:val="ListBullet"/>
    <w:rsid w:val="00BA7172"/>
    <w:pPr>
      <w:numPr>
        <w:numId w:val="7"/>
      </w:numPr>
    </w:pPr>
  </w:style>
  <w:style w:type="paragraph" w:styleId="ListBullet">
    <w:name w:val="List Bullet"/>
    <w:basedOn w:val="List"/>
    <w:rsid w:val="00BA7172"/>
    <w:pPr>
      <w:numPr>
        <w:numId w:val="6"/>
      </w:numPr>
    </w:pPr>
    <w:rPr>
      <w:lang w:eastAsia="ja-JP"/>
    </w:rPr>
  </w:style>
  <w:style w:type="paragraph" w:styleId="ListBullet3">
    <w:name w:val="List Bullet 3"/>
    <w:basedOn w:val="ListBullet2"/>
    <w:rsid w:val="00BA7172"/>
    <w:pPr>
      <w:numPr>
        <w:numId w:val="8"/>
      </w:numPr>
    </w:pPr>
  </w:style>
  <w:style w:type="paragraph" w:customStyle="1" w:styleId="EQ">
    <w:name w:val="EQ"/>
    <w:basedOn w:val="Normal"/>
    <w:next w:val="Normal"/>
    <w:rsid w:val="00BA7172"/>
    <w:pPr>
      <w:keepLines/>
      <w:widowControl w:val="0"/>
      <w:tabs>
        <w:tab w:val="center" w:pos="4536"/>
        <w:tab w:val="right" w:pos="9072"/>
      </w:tabs>
      <w:kinsoku w:val="0"/>
      <w:overflowPunct w:val="0"/>
      <w:autoSpaceDE w:val="0"/>
      <w:autoSpaceDN w:val="0"/>
      <w:adjustRightInd w:val="0"/>
      <w:snapToGrid w:val="0"/>
      <w:spacing w:after="60"/>
      <w:jc w:val="both"/>
    </w:pPr>
    <w:rPr>
      <w:rFonts w:eastAsia="Batang"/>
      <w:noProof/>
      <w:kern w:val="2"/>
      <w:lang w:eastAsia="ko-KR"/>
    </w:rPr>
  </w:style>
  <w:style w:type="paragraph" w:styleId="List2">
    <w:name w:val="List 2"/>
    <w:basedOn w:val="List"/>
    <w:rsid w:val="00BA7172"/>
    <w:pPr>
      <w:ind w:left="851"/>
    </w:pPr>
    <w:rPr>
      <w:lang w:eastAsia="ja-JP"/>
    </w:rPr>
  </w:style>
  <w:style w:type="paragraph" w:styleId="List3">
    <w:name w:val="List 3"/>
    <w:basedOn w:val="List2"/>
    <w:rsid w:val="00BA7172"/>
    <w:pPr>
      <w:ind w:left="1135"/>
    </w:pPr>
  </w:style>
  <w:style w:type="paragraph" w:styleId="List4">
    <w:name w:val="List 4"/>
    <w:basedOn w:val="List3"/>
    <w:rsid w:val="00BA7172"/>
    <w:pPr>
      <w:ind w:left="1418"/>
    </w:pPr>
  </w:style>
  <w:style w:type="paragraph" w:styleId="List5">
    <w:name w:val="List 5"/>
    <w:basedOn w:val="List4"/>
    <w:rsid w:val="00BA7172"/>
    <w:pPr>
      <w:ind w:left="1702"/>
    </w:pPr>
  </w:style>
  <w:style w:type="paragraph" w:customStyle="1" w:styleId="EditorsNote">
    <w:name w:val="Editor's Note"/>
    <w:basedOn w:val="NO"/>
    <w:link w:val="EditorsNoteChar"/>
    <w:rsid w:val="00BA7172"/>
    <w:rPr>
      <w:color w:val="FF0000"/>
      <w:lang w:val="x-none" w:eastAsia="x-none"/>
    </w:rPr>
  </w:style>
  <w:style w:type="paragraph" w:styleId="ListBullet4">
    <w:name w:val="List Bullet 4"/>
    <w:basedOn w:val="ListBullet3"/>
    <w:rsid w:val="00BA7172"/>
    <w:pPr>
      <w:numPr>
        <w:numId w:val="9"/>
      </w:numPr>
    </w:pPr>
  </w:style>
  <w:style w:type="paragraph" w:styleId="ListBullet5">
    <w:name w:val="List Bullet 5"/>
    <w:basedOn w:val="ListBullet4"/>
    <w:rsid w:val="00BA7172"/>
    <w:pPr>
      <w:numPr>
        <w:numId w:val="10"/>
      </w:numPr>
    </w:pPr>
  </w:style>
  <w:style w:type="paragraph" w:styleId="Footer">
    <w:name w:val="footer"/>
    <w:basedOn w:val="Header"/>
    <w:link w:val="FooterChar"/>
    <w:rsid w:val="00BA7172"/>
    <w:pPr>
      <w:jc w:val="center"/>
    </w:pPr>
    <w:rPr>
      <w:i/>
    </w:rPr>
  </w:style>
  <w:style w:type="paragraph" w:customStyle="1" w:styleId="Reference">
    <w:name w:val="Reference"/>
    <w:basedOn w:val="BodyText"/>
    <w:link w:val="ReferenceChar"/>
    <w:qFormat/>
    <w:rsid w:val="00BA7172"/>
    <w:pPr>
      <w:numPr>
        <w:numId w:val="1"/>
      </w:numPr>
    </w:pPr>
  </w:style>
  <w:style w:type="paragraph" w:styleId="BalloonText">
    <w:name w:val="Balloon Text"/>
    <w:basedOn w:val="Normal"/>
    <w:link w:val="BalloonTextChar"/>
    <w:rsid w:val="00BA7172"/>
    <w:pPr>
      <w:widowControl w:val="0"/>
      <w:kinsoku w:val="0"/>
      <w:overflowPunct w:val="0"/>
      <w:autoSpaceDE w:val="0"/>
      <w:autoSpaceDN w:val="0"/>
      <w:adjustRightInd w:val="0"/>
      <w:snapToGrid w:val="0"/>
      <w:spacing w:after="0"/>
      <w:jc w:val="both"/>
    </w:pPr>
    <w:rPr>
      <w:rFonts w:ascii="Segoe UI" w:eastAsia="Batang" w:hAnsi="Segoe UI" w:cs="Segoe UI"/>
      <w:kern w:val="2"/>
      <w:sz w:val="18"/>
      <w:szCs w:val="18"/>
      <w:lang w:eastAsia="ko-KR"/>
    </w:rPr>
  </w:style>
  <w:style w:type="character" w:styleId="PageNumber">
    <w:name w:val="page number"/>
    <w:basedOn w:val="DefaultParagraphFont"/>
    <w:rsid w:val="00BA7172"/>
  </w:style>
  <w:style w:type="paragraph" w:styleId="BodyText">
    <w:name w:val="Body Text"/>
    <w:basedOn w:val="Normal"/>
    <w:link w:val="BodyTextChar"/>
    <w:rsid w:val="00BA7172"/>
    <w:pPr>
      <w:widowControl w:val="0"/>
      <w:kinsoku w:val="0"/>
      <w:overflowPunct w:val="0"/>
      <w:autoSpaceDE w:val="0"/>
      <w:autoSpaceDN w:val="0"/>
      <w:adjustRightInd w:val="0"/>
      <w:snapToGrid w:val="0"/>
      <w:spacing w:after="120"/>
      <w:jc w:val="both"/>
    </w:pPr>
    <w:rPr>
      <w:rFonts w:ascii="Arial" w:eastAsia="Batang" w:hAnsi="Arial"/>
      <w:kern w:val="2"/>
      <w:lang w:eastAsia="zh-CN"/>
    </w:rPr>
  </w:style>
  <w:style w:type="character" w:styleId="Hyperlink">
    <w:name w:val="Hyperlink"/>
    <w:uiPriority w:val="99"/>
    <w:rsid w:val="00BA7172"/>
    <w:rPr>
      <w:color w:val="0000FF"/>
      <w:u w:val="single"/>
    </w:rPr>
  </w:style>
  <w:style w:type="character" w:styleId="FollowedHyperlink">
    <w:name w:val="FollowedHyperlink"/>
    <w:unhideWhenUsed/>
    <w:rsid w:val="00BA7172"/>
    <w:rPr>
      <w:color w:val="800080"/>
      <w:u w:val="single"/>
    </w:rPr>
  </w:style>
  <w:style w:type="character" w:styleId="CommentReference">
    <w:name w:val="annotation reference"/>
    <w:uiPriority w:val="99"/>
    <w:qFormat/>
    <w:rsid w:val="00BA7172"/>
    <w:rPr>
      <w:sz w:val="16"/>
      <w:szCs w:val="16"/>
    </w:rPr>
  </w:style>
  <w:style w:type="paragraph" w:styleId="CommentText">
    <w:name w:val="annotation text"/>
    <w:basedOn w:val="Normal"/>
    <w:link w:val="CommentTextChar"/>
    <w:uiPriority w:val="99"/>
    <w:qFormat/>
    <w:rsid w:val="00BA7172"/>
    <w:pPr>
      <w:widowControl w:val="0"/>
      <w:kinsoku w:val="0"/>
      <w:overflowPunct w:val="0"/>
      <w:autoSpaceDE w:val="0"/>
      <w:autoSpaceDN w:val="0"/>
      <w:adjustRightInd w:val="0"/>
      <w:snapToGrid w:val="0"/>
      <w:spacing w:after="60"/>
      <w:jc w:val="both"/>
    </w:pPr>
    <w:rPr>
      <w:rFonts w:eastAsia="Batang"/>
      <w:kern w:val="2"/>
      <w:lang w:eastAsia="ko-KR"/>
    </w:rPr>
  </w:style>
  <w:style w:type="paragraph" w:styleId="CommentSubject">
    <w:name w:val="annotation subject"/>
    <w:basedOn w:val="CommentText"/>
    <w:next w:val="CommentText"/>
    <w:link w:val="CommentSubjectChar"/>
    <w:rsid w:val="00BA7172"/>
    <w:rPr>
      <w:b/>
      <w:bCs/>
    </w:rPr>
  </w:style>
  <w:style w:type="character" w:customStyle="1" w:styleId="Heading1Char">
    <w:name w:val="Heading 1 Char"/>
    <w:link w:val="Heading1"/>
    <w:rsid w:val="00BA7172"/>
    <w:rPr>
      <w:rFonts w:ascii="Arial" w:hAnsi="Arial"/>
      <w:sz w:val="36"/>
      <w:lang w:eastAsia="ja-JP"/>
    </w:rPr>
  </w:style>
  <w:style w:type="paragraph" w:customStyle="1" w:styleId="B1">
    <w:name w:val="B1"/>
    <w:basedOn w:val="List"/>
    <w:link w:val="B1Char1"/>
    <w:rsid w:val="00BA7172"/>
    <w:rPr>
      <w:rFonts w:ascii="Times New Roman" w:hAnsi="Times New Roman"/>
    </w:rPr>
  </w:style>
  <w:style w:type="paragraph" w:customStyle="1" w:styleId="B2">
    <w:name w:val="B2"/>
    <w:basedOn w:val="List2"/>
    <w:link w:val="B2Char"/>
    <w:rsid w:val="00BA7172"/>
    <w:rPr>
      <w:rFonts w:ascii="Times New Roman" w:hAnsi="Times New Roman"/>
    </w:rPr>
  </w:style>
  <w:style w:type="paragraph" w:customStyle="1" w:styleId="B3">
    <w:name w:val="B3"/>
    <w:basedOn w:val="List3"/>
    <w:link w:val="B3Char2"/>
    <w:rsid w:val="00BA7172"/>
    <w:rPr>
      <w:rFonts w:ascii="Times New Roman" w:hAnsi="Times New Roman"/>
    </w:rPr>
  </w:style>
  <w:style w:type="paragraph" w:customStyle="1" w:styleId="B4">
    <w:name w:val="B4"/>
    <w:basedOn w:val="List4"/>
    <w:link w:val="B4Char"/>
    <w:rsid w:val="00BA7172"/>
    <w:rPr>
      <w:rFonts w:ascii="Times New Roman" w:hAnsi="Times New Roman"/>
    </w:rPr>
  </w:style>
  <w:style w:type="paragraph" w:customStyle="1" w:styleId="Proposal">
    <w:name w:val="Proposal"/>
    <w:basedOn w:val="BodyText"/>
    <w:qFormat/>
    <w:rsid w:val="00BA7172"/>
    <w:pPr>
      <w:numPr>
        <w:numId w:val="2"/>
      </w:numPr>
      <w:tabs>
        <w:tab w:val="left" w:pos="1701"/>
      </w:tabs>
    </w:pPr>
    <w:rPr>
      <w:b/>
      <w:bCs/>
    </w:rPr>
  </w:style>
  <w:style w:type="character" w:customStyle="1" w:styleId="BodyTextChar">
    <w:name w:val="Body Text Char"/>
    <w:link w:val="BodyText"/>
    <w:rsid w:val="00BA7172"/>
    <w:rPr>
      <w:rFonts w:ascii="Arial" w:hAnsi="Arial"/>
      <w:lang w:eastAsia="zh-CN"/>
    </w:rPr>
  </w:style>
  <w:style w:type="paragraph" w:customStyle="1" w:styleId="B5">
    <w:name w:val="B5"/>
    <w:basedOn w:val="List5"/>
    <w:link w:val="B5Char"/>
    <w:rsid w:val="00BA7172"/>
    <w:rPr>
      <w:rFonts w:ascii="Times New Roman" w:hAnsi="Times New Roman"/>
    </w:rPr>
  </w:style>
  <w:style w:type="paragraph" w:customStyle="1" w:styleId="EX">
    <w:name w:val="EX"/>
    <w:basedOn w:val="Normal"/>
    <w:rsid w:val="00BA7172"/>
    <w:pPr>
      <w:keepLines/>
      <w:widowControl w:val="0"/>
      <w:kinsoku w:val="0"/>
      <w:overflowPunct w:val="0"/>
      <w:autoSpaceDE w:val="0"/>
      <w:autoSpaceDN w:val="0"/>
      <w:adjustRightInd w:val="0"/>
      <w:snapToGrid w:val="0"/>
      <w:spacing w:after="60"/>
      <w:ind w:left="1702" w:hanging="1418"/>
      <w:jc w:val="both"/>
    </w:pPr>
    <w:rPr>
      <w:rFonts w:eastAsia="Batang"/>
      <w:kern w:val="2"/>
      <w:lang w:eastAsia="ko-KR"/>
    </w:rPr>
  </w:style>
  <w:style w:type="paragraph" w:customStyle="1" w:styleId="EW">
    <w:name w:val="EW"/>
    <w:basedOn w:val="EX"/>
    <w:rsid w:val="00BA7172"/>
    <w:pPr>
      <w:spacing w:after="0"/>
    </w:pPr>
  </w:style>
  <w:style w:type="paragraph" w:customStyle="1" w:styleId="TAL">
    <w:name w:val="TAL"/>
    <w:basedOn w:val="Normal"/>
    <w:link w:val="TALCar"/>
    <w:rsid w:val="00BA7172"/>
    <w:pPr>
      <w:keepNext/>
      <w:keepLines/>
      <w:widowControl w:val="0"/>
      <w:kinsoku w:val="0"/>
      <w:overflowPunct w:val="0"/>
      <w:autoSpaceDE w:val="0"/>
      <w:autoSpaceDN w:val="0"/>
      <w:adjustRightInd w:val="0"/>
      <w:snapToGrid w:val="0"/>
      <w:spacing w:after="0"/>
      <w:jc w:val="both"/>
    </w:pPr>
    <w:rPr>
      <w:rFonts w:ascii="Arial" w:eastAsia="Batang" w:hAnsi="Arial"/>
      <w:kern w:val="2"/>
      <w:sz w:val="18"/>
      <w:lang w:val="x-none" w:eastAsia="x-none"/>
    </w:rPr>
  </w:style>
  <w:style w:type="paragraph" w:customStyle="1" w:styleId="TAC">
    <w:name w:val="TAC"/>
    <w:basedOn w:val="TAL"/>
    <w:link w:val="TACChar"/>
    <w:rsid w:val="00BA7172"/>
    <w:pPr>
      <w:jc w:val="center"/>
    </w:pPr>
  </w:style>
  <w:style w:type="paragraph" w:customStyle="1" w:styleId="TAH">
    <w:name w:val="TAH"/>
    <w:basedOn w:val="TAC"/>
    <w:link w:val="TAHCar"/>
    <w:rsid w:val="00BA7172"/>
    <w:rPr>
      <w:b/>
    </w:rPr>
  </w:style>
  <w:style w:type="paragraph" w:customStyle="1" w:styleId="TAN">
    <w:name w:val="TAN"/>
    <w:basedOn w:val="TAL"/>
    <w:rsid w:val="00BA7172"/>
    <w:pPr>
      <w:ind w:left="851" w:hanging="851"/>
    </w:pPr>
  </w:style>
  <w:style w:type="paragraph" w:customStyle="1" w:styleId="TAR">
    <w:name w:val="TAR"/>
    <w:basedOn w:val="TAL"/>
    <w:rsid w:val="00BA7172"/>
    <w:pPr>
      <w:jc w:val="right"/>
    </w:pPr>
  </w:style>
  <w:style w:type="paragraph" w:customStyle="1" w:styleId="TH">
    <w:name w:val="TH"/>
    <w:basedOn w:val="Normal"/>
    <w:link w:val="THChar"/>
    <w:rsid w:val="00BA7172"/>
    <w:pPr>
      <w:keepNext/>
      <w:keepLines/>
      <w:widowControl w:val="0"/>
      <w:kinsoku w:val="0"/>
      <w:overflowPunct w:val="0"/>
      <w:autoSpaceDE w:val="0"/>
      <w:autoSpaceDN w:val="0"/>
      <w:adjustRightInd w:val="0"/>
      <w:snapToGrid w:val="0"/>
      <w:spacing w:before="60" w:after="60"/>
      <w:jc w:val="center"/>
    </w:pPr>
    <w:rPr>
      <w:rFonts w:ascii="Arial" w:eastAsia="Batang" w:hAnsi="Arial"/>
      <w:b/>
      <w:kern w:val="2"/>
      <w:lang w:val="x-none" w:eastAsia="x-none"/>
    </w:rPr>
  </w:style>
  <w:style w:type="paragraph" w:customStyle="1" w:styleId="TF">
    <w:name w:val="TF"/>
    <w:basedOn w:val="TH"/>
    <w:link w:val="TFChar"/>
    <w:rsid w:val="00BA7172"/>
    <w:pPr>
      <w:keepNext w:val="0"/>
      <w:spacing w:before="0" w:after="240"/>
    </w:pPr>
  </w:style>
  <w:style w:type="paragraph" w:customStyle="1" w:styleId="TT">
    <w:name w:val="TT"/>
    <w:basedOn w:val="Heading1"/>
    <w:next w:val="Normal"/>
    <w:rsid w:val="00BA7172"/>
    <w:pPr>
      <w:outlineLvl w:val="9"/>
    </w:pPr>
  </w:style>
  <w:style w:type="paragraph" w:customStyle="1" w:styleId="ZA">
    <w:name w:val="ZA"/>
    <w:rsid w:val="00BA71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A71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A717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A71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A7172"/>
  </w:style>
  <w:style w:type="paragraph" w:customStyle="1" w:styleId="ZH">
    <w:name w:val="ZH"/>
    <w:rsid w:val="00BA717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A71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A7172"/>
    <w:pPr>
      <w:framePr w:hRule="auto" w:wrap="notBeside" w:y="852"/>
    </w:pPr>
    <w:rPr>
      <w:i w:val="0"/>
      <w:sz w:val="40"/>
    </w:rPr>
  </w:style>
  <w:style w:type="paragraph" w:customStyle="1" w:styleId="ZU">
    <w:name w:val="ZU"/>
    <w:rsid w:val="00BA71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A7172"/>
    <w:pPr>
      <w:framePr w:wrap="notBeside" w:y="16161"/>
    </w:pPr>
  </w:style>
  <w:style w:type="paragraph" w:customStyle="1" w:styleId="FP">
    <w:name w:val="FP"/>
    <w:basedOn w:val="Normal"/>
    <w:rsid w:val="00BA7172"/>
    <w:pPr>
      <w:widowControl w:val="0"/>
      <w:kinsoku w:val="0"/>
      <w:overflowPunct w:val="0"/>
      <w:autoSpaceDE w:val="0"/>
      <w:autoSpaceDN w:val="0"/>
      <w:adjustRightInd w:val="0"/>
      <w:snapToGrid w:val="0"/>
      <w:spacing w:after="0"/>
      <w:jc w:val="both"/>
    </w:pPr>
    <w:rPr>
      <w:rFonts w:eastAsia="Batang"/>
      <w:kern w:val="2"/>
      <w:lang w:eastAsia="ko-KR"/>
    </w:rPr>
  </w:style>
  <w:style w:type="paragraph" w:customStyle="1" w:styleId="Observation">
    <w:name w:val="Observation"/>
    <w:basedOn w:val="Proposal"/>
    <w:qFormat/>
    <w:rsid w:val="00BA34D0"/>
    <w:pPr>
      <w:numPr>
        <w:numId w:val="0"/>
      </w:numPr>
    </w:pPr>
    <w:rPr>
      <w:lang w:val="en-US" w:eastAsia="ja-JP"/>
    </w:rPr>
  </w:style>
  <w:style w:type="paragraph" w:styleId="TableofFigures">
    <w:name w:val="table of figures"/>
    <w:basedOn w:val="BodyText"/>
    <w:next w:val="Normal"/>
    <w:uiPriority w:val="99"/>
    <w:rsid w:val="00BA7172"/>
    <w:pPr>
      <w:ind w:left="1701" w:hanging="1701"/>
      <w:jc w:val="left"/>
    </w:pPr>
    <w:rPr>
      <w:b/>
    </w:rPr>
  </w:style>
  <w:style w:type="character" w:customStyle="1" w:styleId="B1Char1">
    <w:name w:val="B1 Char1"/>
    <w:link w:val="B1"/>
    <w:qFormat/>
    <w:rsid w:val="00BA7172"/>
    <w:rPr>
      <w:rFonts w:ascii="Times New Roman" w:hAnsi="Times New Roman"/>
      <w:lang w:eastAsia="zh-CN"/>
    </w:rPr>
  </w:style>
  <w:style w:type="character" w:customStyle="1" w:styleId="B2Char">
    <w:name w:val="B2 Char"/>
    <w:link w:val="B2"/>
    <w:qFormat/>
    <w:rsid w:val="00BA7172"/>
    <w:rPr>
      <w:rFonts w:ascii="Times New Roman" w:hAnsi="Times New Roman"/>
      <w:lang w:eastAsia="ja-JP"/>
    </w:rPr>
  </w:style>
  <w:style w:type="character" w:customStyle="1" w:styleId="B3Char2">
    <w:name w:val="B3 Char2"/>
    <w:link w:val="B3"/>
    <w:qFormat/>
    <w:rsid w:val="00BA7172"/>
    <w:rPr>
      <w:rFonts w:ascii="Times New Roman" w:hAnsi="Times New Roman"/>
      <w:lang w:eastAsia="ja-JP"/>
    </w:rPr>
  </w:style>
  <w:style w:type="character" w:customStyle="1" w:styleId="B4Char">
    <w:name w:val="B4 Char"/>
    <w:link w:val="B4"/>
    <w:rsid w:val="00BA7172"/>
    <w:rPr>
      <w:rFonts w:ascii="Times New Roman" w:hAnsi="Times New Roman"/>
      <w:lang w:eastAsia="ja-JP"/>
    </w:rPr>
  </w:style>
  <w:style w:type="character" w:customStyle="1" w:styleId="B5Char">
    <w:name w:val="B5 Char"/>
    <w:link w:val="B5"/>
    <w:rsid w:val="00BA7172"/>
    <w:rPr>
      <w:rFonts w:ascii="Times New Roman" w:hAnsi="Times New Roman"/>
      <w:lang w:eastAsia="ja-JP"/>
    </w:rPr>
  </w:style>
  <w:style w:type="paragraph" w:customStyle="1" w:styleId="B6">
    <w:name w:val="B6"/>
    <w:basedOn w:val="B5"/>
    <w:link w:val="B6Char"/>
    <w:rsid w:val="00BA7172"/>
    <w:pPr>
      <w:ind w:left="1985"/>
    </w:pPr>
  </w:style>
  <w:style w:type="character" w:customStyle="1" w:styleId="B6Char">
    <w:name w:val="B6 Char"/>
    <w:link w:val="B6"/>
    <w:rsid w:val="00BA7172"/>
    <w:rPr>
      <w:rFonts w:ascii="Times New Roman" w:hAnsi="Times New Roman"/>
      <w:lang w:eastAsia="ja-JP"/>
    </w:rPr>
  </w:style>
  <w:style w:type="paragraph" w:customStyle="1" w:styleId="B7">
    <w:name w:val="B7"/>
    <w:basedOn w:val="B6"/>
    <w:link w:val="B7Char"/>
    <w:rsid w:val="00BA7172"/>
    <w:pPr>
      <w:ind w:left="2269"/>
    </w:pPr>
  </w:style>
  <w:style w:type="character" w:customStyle="1" w:styleId="B7Char">
    <w:name w:val="B7 Char"/>
    <w:basedOn w:val="B6Char"/>
    <w:link w:val="B7"/>
    <w:rsid w:val="00BA7172"/>
    <w:rPr>
      <w:rFonts w:ascii="Times New Roman" w:hAnsi="Times New Roman"/>
      <w:lang w:eastAsia="ja-JP"/>
    </w:rPr>
  </w:style>
  <w:style w:type="paragraph" w:customStyle="1" w:styleId="B8">
    <w:name w:val="B8"/>
    <w:basedOn w:val="B7"/>
    <w:qFormat/>
    <w:rsid w:val="00BA7172"/>
    <w:pPr>
      <w:ind w:left="2552"/>
    </w:pPr>
  </w:style>
  <w:style w:type="character" w:customStyle="1" w:styleId="BalloonTextChar">
    <w:name w:val="Balloon Text Char"/>
    <w:link w:val="BalloonText"/>
    <w:rsid w:val="00BA7172"/>
    <w:rPr>
      <w:rFonts w:ascii="Segoe UI" w:hAnsi="Segoe UI" w:cs="Segoe UI"/>
      <w:sz w:val="18"/>
      <w:szCs w:val="18"/>
      <w:lang w:eastAsia="ja-JP"/>
    </w:rPr>
  </w:style>
  <w:style w:type="character" w:customStyle="1" w:styleId="CommentTextChar">
    <w:name w:val="Comment Text Char"/>
    <w:link w:val="CommentText"/>
    <w:uiPriority w:val="99"/>
    <w:qFormat/>
    <w:rsid w:val="00BA7172"/>
    <w:rPr>
      <w:rFonts w:ascii="Times New Roman" w:hAnsi="Times New Roman"/>
      <w:lang w:eastAsia="ja-JP"/>
    </w:rPr>
  </w:style>
  <w:style w:type="character" w:customStyle="1" w:styleId="CommentSubjectChar">
    <w:name w:val="Comment Subject Char"/>
    <w:link w:val="CommentSubject"/>
    <w:rsid w:val="00BA7172"/>
    <w:rPr>
      <w:rFonts w:ascii="Times New Roman" w:hAnsi="Times New Roman"/>
      <w:b/>
      <w:bCs/>
      <w:lang w:eastAsia="ja-JP"/>
    </w:rPr>
  </w:style>
  <w:style w:type="paragraph" w:customStyle="1" w:styleId="CRCoverPage">
    <w:name w:val="CR Cover Page"/>
    <w:link w:val="CRCoverPageZchn"/>
    <w:rsid w:val="00BA7172"/>
    <w:pPr>
      <w:spacing w:after="120"/>
    </w:pPr>
    <w:rPr>
      <w:rFonts w:ascii="Arial" w:hAnsi="Arial"/>
      <w:lang w:eastAsia="ko-KR"/>
    </w:rPr>
  </w:style>
  <w:style w:type="character" w:customStyle="1" w:styleId="CRCoverPageZchn">
    <w:name w:val="CR Cover Page Zchn"/>
    <w:link w:val="CRCoverPage"/>
    <w:rsid w:val="00BA7172"/>
    <w:rPr>
      <w:rFonts w:ascii="Arial" w:hAnsi="Arial"/>
      <w:lang w:eastAsia="ko-KR"/>
    </w:rPr>
  </w:style>
  <w:style w:type="paragraph" w:customStyle="1" w:styleId="Doc-text2">
    <w:name w:val="Doc-text2"/>
    <w:basedOn w:val="Normal"/>
    <w:link w:val="Doc-text2Char"/>
    <w:qFormat/>
    <w:rsid w:val="00BA7172"/>
    <w:pPr>
      <w:widowControl w:val="0"/>
      <w:tabs>
        <w:tab w:val="left" w:pos="1622"/>
      </w:tabs>
      <w:kinsoku w:val="0"/>
      <w:overflowPunct w:val="0"/>
      <w:autoSpaceDE w:val="0"/>
      <w:autoSpaceDN w:val="0"/>
      <w:adjustRightInd w:val="0"/>
      <w:snapToGrid w:val="0"/>
      <w:spacing w:after="0"/>
      <w:ind w:left="1622" w:hanging="363"/>
      <w:jc w:val="both"/>
    </w:pPr>
    <w:rPr>
      <w:rFonts w:ascii="Arial" w:eastAsia="MS Mincho" w:hAnsi="Arial"/>
      <w:kern w:val="2"/>
      <w:szCs w:val="24"/>
      <w:lang w:val="x-none" w:eastAsia="x-none"/>
    </w:rPr>
  </w:style>
  <w:style w:type="character" w:customStyle="1" w:styleId="Doc-text2Char">
    <w:name w:val="Doc-text2 Char"/>
    <w:link w:val="Doc-text2"/>
    <w:locked/>
    <w:rsid w:val="00BA7172"/>
    <w:rPr>
      <w:rFonts w:ascii="Arial" w:eastAsia="MS Mincho" w:hAnsi="Arial"/>
      <w:szCs w:val="24"/>
      <w:lang w:val="x-none" w:eastAsia="x-none"/>
    </w:rPr>
  </w:style>
  <w:style w:type="character" w:customStyle="1" w:styleId="DocumentMapChar">
    <w:name w:val="Document Map Char"/>
    <w:link w:val="DocumentMap"/>
    <w:rsid w:val="00BA7172"/>
    <w:rPr>
      <w:rFonts w:ascii="Tahoma" w:hAnsi="Tahoma" w:cs="Tahoma"/>
      <w:shd w:val="clear" w:color="auto" w:fill="000080"/>
      <w:lang w:eastAsia="ja-JP"/>
    </w:rPr>
  </w:style>
  <w:style w:type="paragraph" w:customStyle="1" w:styleId="NO">
    <w:name w:val="NO"/>
    <w:basedOn w:val="Normal"/>
    <w:link w:val="NOChar"/>
    <w:rsid w:val="00BA7172"/>
    <w:pPr>
      <w:keepLines/>
      <w:widowControl w:val="0"/>
      <w:kinsoku w:val="0"/>
      <w:overflowPunct w:val="0"/>
      <w:autoSpaceDE w:val="0"/>
      <w:autoSpaceDN w:val="0"/>
      <w:adjustRightInd w:val="0"/>
      <w:snapToGrid w:val="0"/>
      <w:spacing w:after="60"/>
      <w:ind w:left="1135" w:hanging="851"/>
      <w:jc w:val="both"/>
    </w:pPr>
    <w:rPr>
      <w:rFonts w:eastAsia="Batang"/>
      <w:kern w:val="2"/>
      <w:lang w:eastAsia="ko-KR"/>
    </w:rPr>
  </w:style>
  <w:style w:type="character" w:customStyle="1" w:styleId="NOChar">
    <w:name w:val="NO Char"/>
    <w:link w:val="NO"/>
    <w:qFormat/>
    <w:rsid w:val="00BA7172"/>
    <w:rPr>
      <w:rFonts w:ascii="Times New Roman" w:hAnsi="Times New Roman"/>
      <w:lang w:eastAsia="ja-JP"/>
    </w:rPr>
  </w:style>
  <w:style w:type="character" w:customStyle="1" w:styleId="EditorsNoteChar">
    <w:name w:val="Editor's Note Char"/>
    <w:link w:val="EditorsNote"/>
    <w:rsid w:val="00BA7172"/>
    <w:rPr>
      <w:rFonts w:ascii="Times New Roman" w:hAnsi="Times New Roman"/>
      <w:color w:val="FF0000"/>
      <w:lang w:val="x-none" w:eastAsia="x-none"/>
    </w:rPr>
  </w:style>
  <w:style w:type="paragraph" w:customStyle="1" w:styleId="EmailDiscussion">
    <w:name w:val="EmailDiscussion"/>
    <w:basedOn w:val="Normal"/>
    <w:next w:val="Normal"/>
    <w:rsid w:val="00BA7172"/>
    <w:pPr>
      <w:widowControl w:val="0"/>
      <w:numPr>
        <w:numId w:val="5"/>
      </w:numPr>
      <w:kinsoku w:val="0"/>
      <w:overflowPunct w:val="0"/>
      <w:autoSpaceDE w:val="0"/>
      <w:autoSpaceDN w:val="0"/>
      <w:adjustRightInd w:val="0"/>
      <w:snapToGrid w:val="0"/>
      <w:spacing w:before="40" w:after="0"/>
      <w:jc w:val="both"/>
    </w:pPr>
    <w:rPr>
      <w:rFonts w:ascii="Arial" w:eastAsia="MS Mincho" w:hAnsi="Arial"/>
      <w:b/>
      <w:kern w:val="2"/>
      <w:szCs w:val="24"/>
      <w:lang w:eastAsia="en-GB"/>
    </w:rPr>
  </w:style>
  <w:style w:type="character" w:styleId="Emphasis">
    <w:name w:val="Emphasis"/>
    <w:qFormat/>
    <w:rsid w:val="00BA7172"/>
    <w:rPr>
      <w:i/>
      <w:iCs/>
    </w:rPr>
  </w:style>
  <w:style w:type="paragraph" w:customStyle="1" w:styleId="FigureTitle">
    <w:name w:val="Figure_Title"/>
    <w:basedOn w:val="Normal"/>
    <w:next w:val="Normal"/>
    <w:rsid w:val="00BA7172"/>
    <w:pPr>
      <w:keepLines/>
      <w:widowControl w:val="0"/>
      <w:tabs>
        <w:tab w:val="left" w:pos="794"/>
        <w:tab w:val="left" w:pos="1191"/>
        <w:tab w:val="left" w:pos="1588"/>
        <w:tab w:val="left" w:pos="1985"/>
      </w:tabs>
      <w:kinsoku w:val="0"/>
      <w:overflowPunct w:val="0"/>
      <w:autoSpaceDE w:val="0"/>
      <w:autoSpaceDN w:val="0"/>
      <w:adjustRightInd w:val="0"/>
      <w:snapToGrid w:val="0"/>
      <w:spacing w:before="120" w:after="480"/>
      <w:jc w:val="center"/>
    </w:pPr>
    <w:rPr>
      <w:rFonts w:eastAsia="Batang"/>
      <w:b/>
      <w:kern w:val="2"/>
      <w:sz w:val="24"/>
      <w:lang w:eastAsia="en-GB"/>
    </w:rPr>
  </w:style>
  <w:style w:type="character" w:customStyle="1" w:styleId="HeaderChar">
    <w:name w:val="Header Char"/>
    <w:link w:val="Header"/>
    <w:rsid w:val="00BA7172"/>
    <w:rPr>
      <w:rFonts w:ascii="Arial" w:hAnsi="Arial"/>
      <w:b/>
      <w:noProof/>
      <w:sz w:val="18"/>
      <w:lang w:eastAsia="ja-JP"/>
    </w:rPr>
  </w:style>
  <w:style w:type="character" w:customStyle="1" w:styleId="FooterChar">
    <w:name w:val="Footer Char"/>
    <w:link w:val="Footer"/>
    <w:rsid w:val="00BA7172"/>
    <w:rPr>
      <w:rFonts w:ascii="Arial" w:hAnsi="Arial"/>
      <w:b/>
      <w:i/>
      <w:noProof/>
      <w:sz w:val="18"/>
      <w:lang w:eastAsia="ja-JP"/>
    </w:rPr>
  </w:style>
  <w:style w:type="character" w:customStyle="1" w:styleId="FootnoteTextChar">
    <w:name w:val="Footnote Text Char"/>
    <w:link w:val="FootnoteText"/>
    <w:rsid w:val="00BA7172"/>
    <w:rPr>
      <w:rFonts w:ascii="Times New Roman" w:hAnsi="Times New Roman"/>
      <w:sz w:val="16"/>
      <w:lang w:eastAsia="ja-JP"/>
    </w:rPr>
  </w:style>
  <w:style w:type="paragraph" w:customStyle="1" w:styleId="Guidance">
    <w:name w:val="Guidance"/>
    <w:basedOn w:val="Normal"/>
    <w:rsid w:val="00BA7172"/>
    <w:pPr>
      <w:widowControl w:val="0"/>
      <w:kinsoku w:val="0"/>
      <w:overflowPunct w:val="0"/>
      <w:autoSpaceDE w:val="0"/>
      <w:autoSpaceDN w:val="0"/>
      <w:adjustRightInd w:val="0"/>
      <w:snapToGrid w:val="0"/>
      <w:spacing w:after="60"/>
      <w:jc w:val="both"/>
    </w:pPr>
    <w:rPr>
      <w:rFonts w:eastAsia="Batang"/>
      <w:i/>
      <w:color w:val="0000FF"/>
      <w:kern w:val="2"/>
      <w:lang w:eastAsia="ko-KR"/>
    </w:rPr>
  </w:style>
  <w:style w:type="character" w:customStyle="1" w:styleId="Heading2Char">
    <w:name w:val="Heading 2 Char"/>
    <w:link w:val="Heading2"/>
    <w:rsid w:val="00BA7172"/>
    <w:rPr>
      <w:rFonts w:ascii="Arial" w:hAnsi="Arial"/>
      <w:sz w:val="32"/>
      <w:lang w:eastAsia="ja-JP"/>
    </w:rPr>
  </w:style>
  <w:style w:type="character" w:customStyle="1" w:styleId="Heading3Char">
    <w:name w:val="Heading 3 Char"/>
    <w:link w:val="Heading3"/>
    <w:rsid w:val="00BA7172"/>
    <w:rPr>
      <w:rFonts w:ascii="Arial" w:hAnsi="Arial"/>
      <w:sz w:val="28"/>
      <w:lang w:eastAsia="ja-JP"/>
    </w:rPr>
  </w:style>
  <w:style w:type="character" w:customStyle="1" w:styleId="Heading4Char">
    <w:name w:val="Heading 4 Char"/>
    <w:link w:val="Heading4"/>
    <w:rsid w:val="00BA7172"/>
    <w:rPr>
      <w:rFonts w:ascii="Arial" w:hAnsi="Arial"/>
      <w:sz w:val="24"/>
      <w:lang w:eastAsia="ja-JP"/>
    </w:rPr>
  </w:style>
  <w:style w:type="character" w:customStyle="1" w:styleId="Heading5Char">
    <w:name w:val="Heading 5 Char"/>
    <w:link w:val="Heading5"/>
    <w:rsid w:val="00BA7172"/>
    <w:rPr>
      <w:rFonts w:ascii="Arial" w:hAnsi="Arial"/>
      <w:sz w:val="22"/>
      <w:lang w:eastAsia="ja-JP"/>
    </w:rPr>
  </w:style>
  <w:style w:type="paragraph" w:customStyle="1" w:styleId="H6">
    <w:name w:val="H6"/>
    <w:basedOn w:val="Heading5"/>
    <w:next w:val="Normal"/>
    <w:rsid w:val="00BA7172"/>
    <w:pPr>
      <w:ind w:left="1985" w:hanging="1985"/>
      <w:outlineLvl w:val="9"/>
    </w:pPr>
    <w:rPr>
      <w:sz w:val="20"/>
    </w:rPr>
  </w:style>
  <w:style w:type="character" w:customStyle="1" w:styleId="Heading6Char">
    <w:name w:val="Heading 6 Char"/>
    <w:link w:val="Heading6"/>
    <w:rsid w:val="00BA7172"/>
    <w:rPr>
      <w:rFonts w:ascii="Arial" w:hAnsi="Arial"/>
      <w:lang w:eastAsia="ja-JP"/>
    </w:rPr>
  </w:style>
  <w:style w:type="character" w:customStyle="1" w:styleId="Heading7Char">
    <w:name w:val="Heading 7 Char"/>
    <w:link w:val="Heading7"/>
    <w:rsid w:val="00BA7172"/>
    <w:rPr>
      <w:rFonts w:ascii="Arial" w:hAnsi="Arial"/>
      <w:lang w:eastAsia="ja-JP"/>
    </w:rPr>
  </w:style>
  <w:style w:type="character" w:customStyle="1" w:styleId="Heading8Char">
    <w:name w:val="Heading 8 Char"/>
    <w:link w:val="Heading8"/>
    <w:rsid w:val="00BA7172"/>
    <w:rPr>
      <w:rFonts w:ascii="Arial" w:hAnsi="Arial"/>
      <w:sz w:val="36"/>
      <w:lang w:eastAsia="ja-JP"/>
    </w:rPr>
  </w:style>
  <w:style w:type="character" w:customStyle="1" w:styleId="Heading9Char">
    <w:name w:val="Heading 9 Char"/>
    <w:link w:val="Heading9"/>
    <w:rsid w:val="00BA7172"/>
    <w:rPr>
      <w:rFonts w:ascii="Arial" w:hAnsi="Arial"/>
      <w:sz w:val="36"/>
      <w:lang w:eastAsia="ja-JP"/>
    </w:rPr>
  </w:style>
  <w:style w:type="character" w:styleId="HTMLCode">
    <w:name w:val="HTML Code"/>
    <w:uiPriority w:val="99"/>
    <w:unhideWhenUsed/>
    <w:rsid w:val="00BA7172"/>
    <w:rPr>
      <w:rFonts w:ascii="Courier New" w:eastAsia="Times New Roman" w:hAnsi="Courier New" w:cs="Courier New"/>
      <w:sz w:val="20"/>
      <w:szCs w:val="20"/>
    </w:rPr>
  </w:style>
  <w:style w:type="paragraph" w:styleId="IndexHeading">
    <w:name w:val="index heading"/>
    <w:basedOn w:val="Normal"/>
    <w:next w:val="Normal"/>
    <w:rsid w:val="00BA7172"/>
    <w:pPr>
      <w:widowControl w:val="0"/>
      <w:pBdr>
        <w:top w:val="single" w:sz="12" w:space="0" w:color="auto"/>
      </w:pBdr>
      <w:kinsoku w:val="0"/>
      <w:overflowPunct w:val="0"/>
      <w:autoSpaceDE w:val="0"/>
      <w:autoSpaceDN w:val="0"/>
      <w:adjustRightInd w:val="0"/>
      <w:snapToGrid w:val="0"/>
      <w:spacing w:before="360" w:after="240"/>
      <w:jc w:val="both"/>
    </w:pPr>
    <w:rPr>
      <w:rFonts w:eastAsia="Batang"/>
      <w:b/>
      <w:i/>
      <w:kern w:val="2"/>
      <w:sz w:val="26"/>
      <w:lang w:eastAsia="en-GB"/>
    </w:rPr>
  </w:style>
  <w:style w:type="paragraph" w:customStyle="1" w:styleId="LD">
    <w:name w:val="LD"/>
    <w:rsid w:val="00BA717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BA7172"/>
    <w:pPr>
      <w:widowControl w:val="0"/>
      <w:kinsoku w:val="0"/>
      <w:overflowPunct w:val="0"/>
      <w:autoSpaceDE w:val="0"/>
      <w:autoSpaceDN w:val="0"/>
      <w:adjustRightInd w:val="0"/>
      <w:snapToGrid w:val="0"/>
      <w:spacing w:after="0"/>
      <w:ind w:left="720"/>
      <w:jc w:val="both"/>
    </w:pPr>
    <w:rPr>
      <w:rFonts w:ascii="Calibri" w:eastAsia="Calibri" w:hAnsi="Calibri"/>
      <w:kern w:val="2"/>
      <w:lang w:val="x-none"/>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BA7172"/>
    <w:rPr>
      <w:rFonts w:ascii="Calibri" w:eastAsia="Calibri" w:hAnsi="Calibri"/>
      <w:sz w:val="22"/>
      <w:szCs w:val="22"/>
      <w:lang w:val="x-none" w:eastAsia="en-US"/>
    </w:rPr>
  </w:style>
  <w:style w:type="paragraph" w:customStyle="1" w:styleId="NF">
    <w:name w:val="NF"/>
    <w:basedOn w:val="NO"/>
    <w:rsid w:val="00BA7172"/>
    <w:pPr>
      <w:keepNext/>
      <w:spacing w:after="0"/>
    </w:pPr>
    <w:rPr>
      <w:rFonts w:ascii="Arial" w:hAnsi="Arial"/>
      <w:sz w:val="18"/>
    </w:rPr>
  </w:style>
  <w:style w:type="paragraph" w:customStyle="1" w:styleId="NW">
    <w:name w:val="NW"/>
    <w:basedOn w:val="NO"/>
    <w:rsid w:val="00BA7172"/>
    <w:pPr>
      <w:spacing w:after="0"/>
    </w:pPr>
  </w:style>
  <w:style w:type="paragraph" w:customStyle="1" w:styleId="PL">
    <w:name w:val="PL"/>
    <w:link w:val="PLChar"/>
    <w:qFormat/>
    <w:rsid w:val="00BA7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A7172"/>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BA7172"/>
    <w:pPr>
      <w:widowControl w:val="0"/>
      <w:kinsoku w:val="0"/>
      <w:overflowPunct w:val="0"/>
      <w:autoSpaceDE w:val="0"/>
      <w:autoSpaceDN w:val="0"/>
      <w:adjustRightInd w:val="0"/>
      <w:snapToGrid w:val="0"/>
      <w:spacing w:after="60"/>
      <w:jc w:val="both"/>
    </w:pPr>
    <w:rPr>
      <w:rFonts w:ascii="Courier New" w:eastAsia="Batang" w:hAnsi="Courier New"/>
      <w:kern w:val="2"/>
      <w:lang w:val="nb-NO" w:eastAsia="ko-KR"/>
    </w:rPr>
  </w:style>
  <w:style w:type="character" w:customStyle="1" w:styleId="PlainTextChar">
    <w:name w:val="Plain Text Char"/>
    <w:link w:val="PlainText"/>
    <w:uiPriority w:val="99"/>
    <w:rsid w:val="00BA7172"/>
    <w:rPr>
      <w:rFonts w:ascii="Courier New" w:hAnsi="Courier New"/>
      <w:lang w:val="nb-NO" w:eastAsia="ja-JP"/>
    </w:rPr>
  </w:style>
  <w:style w:type="character" w:styleId="Strong">
    <w:name w:val="Strong"/>
    <w:uiPriority w:val="22"/>
    <w:qFormat/>
    <w:rsid w:val="00BA7172"/>
    <w:rPr>
      <w:b/>
      <w:bCs/>
    </w:rPr>
  </w:style>
  <w:style w:type="table" w:styleId="TableGrid">
    <w:name w:val="Table Grid"/>
    <w:basedOn w:val="TableNormal"/>
    <w:uiPriority w:val="39"/>
    <w:rsid w:val="00BA717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A7172"/>
    <w:rPr>
      <w:rFonts w:ascii="Arial" w:hAnsi="Arial"/>
      <w:sz w:val="18"/>
      <w:lang w:val="x-none" w:eastAsia="x-none"/>
    </w:rPr>
  </w:style>
  <w:style w:type="character" w:customStyle="1" w:styleId="TAHCar">
    <w:name w:val="TAH Car"/>
    <w:link w:val="TAH"/>
    <w:locked/>
    <w:rsid w:val="00BA7172"/>
    <w:rPr>
      <w:rFonts w:ascii="Arial" w:hAnsi="Arial"/>
      <w:b/>
      <w:sz w:val="18"/>
      <w:lang w:val="x-none" w:eastAsia="x-none"/>
    </w:rPr>
  </w:style>
  <w:style w:type="character" w:customStyle="1" w:styleId="THChar">
    <w:name w:val="TH Char"/>
    <w:link w:val="TH"/>
    <w:rsid w:val="00BA7172"/>
    <w:rPr>
      <w:rFonts w:ascii="Arial" w:hAnsi="Arial"/>
      <w:b/>
      <w:lang w:val="x-none" w:eastAsia="x-none"/>
    </w:rPr>
  </w:style>
  <w:style w:type="paragraph" w:customStyle="1" w:styleId="TAJ">
    <w:name w:val="TAJ"/>
    <w:basedOn w:val="TH"/>
    <w:rsid w:val="00BA7172"/>
  </w:style>
  <w:style w:type="paragraph" w:customStyle="1" w:styleId="TALCharChar">
    <w:name w:val="TAL Char Char"/>
    <w:basedOn w:val="Normal"/>
    <w:link w:val="TALCharCharChar"/>
    <w:rsid w:val="00BA7172"/>
    <w:pPr>
      <w:keepNext/>
      <w:keepLines/>
      <w:widowControl w:val="0"/>
      <w:kinsoku w:val="0"/>
      <w:overflowPunct w:val="0"/>
      <w:autoSpaceDE w:val="0"/>
      <w:autoSpaceDN w:val="0"/>
      <w:adjustRightInd w:val="0"/>
      <w:snapToGrid w:val="0"/>
      <w:spacing w:after="0"/>
      <w:jc w:val="both"/>
    </w:pPr>
    <w:rPr>
      <w:rFonts w:ascii="Arial" w:eastAsia="Malgun Gothic" w:hAnsi="Arial"/>
      <w:kern w:val="2"/>
      <w:sz w:val="18"/>
      <w:lang w:val="x-none" w:eastAsia="x-none"/>
    </w:rPr>
  </w:style>
  <w:style w:type="character" w:customStyle="1" w:styleId="TALCharCharChar">
    <w:name w:val="TAL Char Char Char"/>
    <w:link w:val="TALCharChar"/>
    <w:rsid w:val="00BA7172"/>
    <w:rPr>
      <w:rFonts w:ascii="Arial" w:eastAsia="Malgun Gothic" w:hAnsi="Arial"/>
      <w:sz w:val="18"/>
      <w:lang w:val="x-none" w:eastAsia="x-none"/>
    </w:rPr>
  </w:style>
  <w:style w:type="character" w:customStyle="1" w:styleId="TFChar">
    <w:name w:val="TF Char"/>
    <w:link w:val="TF"/>
    <w:rsid w:val="00BA7172"/>
    <w:rPr>
      <w:rFonts w:ascii="Arial" w:hAnsi="Arial"/>
      <w:b/>
      <w:lang w:val="x-none" w:eastAsia="x-none"/>
    </w:rPr>
  </w:style>
  <w:style w:type="paragraph" w:styleId="ListContinue">
    <w:name w:val="List Continue"/>
    <w:basedOn w:val="Normal"/>
    <w:rsid w:val="00BA7172"/>
    <w:pPr>
      <w:widowControl w:val="0"/>
      <w:kinsoku w:val="0"/>
      <w:overflowPunct w:val="0"/>
      <w:autoSpaceDE w:val="0"/>
      <w:autoSpaceDN w:val="0"/>
      <w:adjustRightInd w:val="0"/>
      <w:snapToGrid w:val="0"/>
      <w:spacing w:after="120"/>
      <w:ind w:left="283"/>
      <w:contextualSpacing/>
      <w:jc w:val="both"/>
    </w:pPr>
    <w:rPr>
      <w:rFonts w:ascii="Arial" w:eastAsia="Batang" w:hAnsi="Arial"/>
      <w:kern w:val="2"/>
      <w:lang w:eastAsia="ko-KR"/>
    </w:rPr>
  </w:style>
  <w:style w:type="paragraph" w:styleId="ListContinue2">
    <w:name w:val="List Continue 2"/>
    <w:basedOn w:val="Normal"/>
    <w:rsid w:val="00BA7172"/>
    <w:pPr>
      <w:widowControl w:val="0"/>
      <w:kinsoku w:val="0"/>
      <w:overflowPunct w:val="0"/>
      <w:autoSpaceDE w:val="0"/>
      <w:autoSpaceDN w:val="0"/>
      <w:adjustRightInd w:val="0"/>
      <w:snapToGrid w:val="0"/>
      <w:spacing w:after="120"/>
      <w:ind w:left="566"/>
      <w:contextualSpacing/>
      <w:jc w:val="both"/>
    </w:pPr>
    <w:rPr>
      <w:rFonts w:ascii="Arial" w:eastAsia="Batang" w:hAnsi="Arial"/>
      <w:kern w:val="2"/>
      <w:lang w:eastAsia="ko-KR"/>
    </w:rPr>
  </w:style>
  <w:style w:type="paragraph" w:styleId="ListNumber3">
    <w:name w:val="List Number 3"/>
    <w:basedOn w:val="ListNumber2"/>
    <w:rsid w:val="00BA7172"/>
    <w:pPr>
      <w:numPr>
        <w:numId w:val="3"/>
      </w:numPr>
      <w:contextualSpacing/>
    </w:pPr>
  </w:style>
  <w:style w:type="character" w:customStyle="1" w:styleId="ReferenceChar">
    <w:name w:val="Reference Char"/>
    <w:link w:val="Reference"/>
    <w:locked/>
    <w:rsid w:val="00063A58"/>
    <w:rPr>
      <w:rFonts w:ascii="Arial" w:hAnsi="Arial"/>
      <w:lang w:eastAsia="zh-CN"/>
    </w:rPr>
  </w:style>
  <w:style w:type="paragraph" w:customStyle="1" w:styleId="IvDInstructiontext">
    <w:name w:val="IvD Instructiontext"/>
    <w:basedOn w:val="BodyText"/>
    <w:link w:val="IvDInstructiontextChar"/>
    <w:uiPriority w:val="99"/>
    <w:qFormat/>
    <w:rsid w:val="00D5764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D57647"/>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D5764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pPr>
    <w:rPr>
      <w:spacing w:val="2"/>
      <w:lang w:val="en-US" w:eastAsia="en-US"/>
    </w:rPr>
  </w:style>
  <w:style w:type="character" w:customStyle="1" w:styleId="IvDbodytextChar">
    <w:name w:val="IvD bodytext Char"/>
    <w:basedOn w:val="BodyTextChar"/>
    <w:link w:val="IvDbodytext"/>
    <w:rsid w:val="00D57647"/>
    <w:rPr>
      <w:rFonts w:ascii="Arial" w:hAnsi="Arial"/>
      <w:spacing w:val="2"/>
      <w:lang w:val="en-US" w:eastAsia="en-US"/>
    </w:rPr>
  </w:style>
  <w:style w:type="paragraph" w:styleId="Revision">
    <w:name w:val="Revision"/>
    <w:hidden/>
    <w:uiPriority w:val="99"/>
    <w:semiHidden/>
    <w:rsid w:val="00B40F70"/>
    <w:rPr>
      <w:rFonts w:ascii="Times New Roman" w:hAnsi="Times New Roman"/>
      <w:lang w:eastAsia="ja-JP"/>
    </w:rPr>
  </w:style>
  <w:style w:type="paragraph" w:styleId="Subtitle">
    <w:name w:val="Subtitle"/>
    <w:basedOn w:val="Normal"/>
    <w:next w:val="Normal"/>
    <w:link w:val="SubtitleChar"/>
    <w:qFormat/>
    <w:rsid w:val="00F62332"/>
    <w:pPr>
      <w:widowControl w:val="0"/>
      <w:numPr>
        <w:ilvl w:val="1"/>
      </w:numPr>
      <w:kinsoku w:val="0"/>
      <w:overflowPunct w:val="0"/>
      <w:autoSpaceDE w:val="0"/>
      <w:autoSpaceDN w:val="0"/>
      <w:adjustRightInd w:val="0"/>
      <w:snapToGrid w:val="0"/>
      <w:jc w:val="both"/>
    </w:pPr>
    <w:rPr>
      <w:rFonts w:eastAsiaTheme="minorEastAsia"/>
      <w:color w:val="5A5A5A" w:themeColor="text1" w:themeTint="A5"/>
      <w:spacing w:val="15"/>
      <w:kern w:val="2"/>
      <w:lang w:eastAsia="ko-KR"/>
    </w:rPr>
  </w:style>
  <w:style w:type="character" w:customStyle="1" w:styleId="SubtitleChar">
    <w:name w:val="Subtitle Char"/>
    <w:basedOn w:val="DefaultParagraphFont"/>
    <w:link w:val="Subtitle"/>
    <w:rsid w:val="00F62332"/>
    <w:rPr>
      <w:rFonts w:asciiTheme="minorHAnsi" w:eastAsiaTheme="minorEastAsia" w:hAnsiTheme="minorHAnsi" w:cstheme="minorBidi"/>
      <w:color w:val="5A5A5A" w:themeColor="text1" w:themeTint="A5"/>
      <w:spacing w:val="15"/>
      <w:sz w:val="22"/>
      <w:szCs w:val="22"/>
      <w:lang w:eastAsia="ja-JP"/>
    </w:rPr>
  </w:style>
  <w:style w:type="paragraph" w:styleId="NoSpacing">
    <w:name w:val="No Spacing"/>
    <w:uiPriority w:val="1"/>
    <w:qFormat/>
    <w:rsid w:val="00F62332"/>
    <w:pPr>
      <w:overflowPunct w:val="0"/>
      <w:autoSpaceDE w:val="0"/>
      <w:autoSpaceDN w:val="0"/>
      <w:adjustRightInd w:val="0"/>
      <w:textAlignment w:val="baseline"/>
    </w:pPr>
    <w:rPr>
      <w:rFonts w:ascii="Times New Roman" w:hAnsi="Times New Roman"/>
      <w:lang w:eastAsia="ja-JP"/>
    </w:rPr>
  </w:style>
  <w:style w:type="character" w:customStyle="1" w:styleId="TACChar">
    <w:name w:val="TAC Char"/>
    <w:link w:val="TAC"/>
    <w:locked/>
    <w:rsid w:val="00115913"/>
    <w:rPr>
      <w:rFonts w:ascii="Arial" w:eastAsia="Batang" w:hAnsi="Arial"/>
      <w:kern w:val="2"/>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993754">
      <w:bodyDiv w:val="1"/>
      <w:marLeft w:val="0"/>
      <w:marRight w:val="0"/>
      <w:marTop w:val="0"/>
      <w:marBottom w:val="0"/>
      <w:divBdr>
        <w:top w:val="none" w:sz="0" w:space="0" w:color="auto"/>
        <w:left w:val="none" w:sz="0" w:space="0" w:color="auto"/>
        <w:bottom w:val="none" w:sz="0" w:space="0" w:color="auto"/>
        <w:right w:val="none" w:sz="0" w:space="0" w:color="auto"/>
      </w:divBdr>
    </w:div>
    <w:div w:id="168374928">
      <w:bodyDiv w:val="1"/>
      <w:marLeft w:val="0"/>
      <w:marRight w:val="0"/>
      <w:marTop w:val="0"/>
      <w:marBottom w:val="0"/>
      <w:divBdr>
        <w:top w:val="none" w:sz="0" w:space="0" w:color="auto"/>
        <w:left w:val="none" w:sz="0" w:space="0" w:color="auto"/>
        <w:bottom w:val="none" w:sz="0" w:space="0" w:color="auto"/>
        <w:right w:val="none" w:sz="0" w:space="0" w:color="auto"/>
      </w:divBdr>
    </w:div>
    <w:div w:id="214515277">
      <w:bodyDiv w:val="1"/>
      <w:marLeft w:val="0"/>
      <w:marRight w:val="0"/>
      <w:marTop w:val="0"/>
      <w:marBottom w:val="0"/>
      <w:divBdr>
        <w:top w:val="none" w:sz="0" w:space="0" w:color="auto"/>
        <w:left w:val="none" w:sz="0" w:space="0" w:color="auto"/>
        <w:bottom w:val="none" w:sz="0" w:space="0" w:color="auto"/>
        <w:right w:val="none" w:sz="0" w:space="0" w:color="auto"/>
      </w:divBdr>
    </w:div>
    <w:div w:id="287248772">
      <w:bodyDiv w:val="1"/>
      <w:marLeft w:val="0"/>
      <w:marRight w:val="0"/>
      <w:marTop w:val="0"/>
      <w:marBottom w:val="0"/>
      <w:divBdr>
        <w:top w:val="none" w:sz="0" w:space="0" w:color="auto"/>
        <w:left w:val="none" w:sz="0" w:space="0" w:color="auto"/>
        <w:bottom w:val="none" w:sz="0" w:space="0" w:color="auto"/>
        <w:right w:val="none" w:sz="0" w:space="0" w:color="auto"/>
      </w:divBdr>
      <w:divsChild>
        <w:div w:id="913851794">
          <w:marLeft w:val="835"/>
          <w:marRight w:val="0"/>
          <w:marTop w:val="86"/>
          <w:marBottom w:val="0"/>
          <w:divBdr>
            <w:top w:val="none" w:sz="0" w:space="0" w:color="auto"/>
            <w:left w:val="none" w:sz="0" w:space="0" w:color="auto"/>
            <w:bottom w:val="none" w:sz="0" w:space="0" w:color="auto"/>
            <w:right w:val="none" w:sz="0" w:space="0" w:color="auto"/>
          </w:divBdr>
        </w:div>
        <w:div w:id="1789544293">
          <w:marLeft w:val="274"/>
          <w:marRight w:val="0"/>
          <w:marTop w:val="96"/>
          <w:marBottom w:val="0"/>
          <w:divBdr>
            <w:top w:val="none" w:sz="0" w:space="0" w:color="auto"/>
            <w:left w:val="none" w:sz="0" w:space="0" w:color="auto"/>
            <w:bottom w:val="none" w:sz="0" w:space="0" w:color="auto"/>
            <w:right w:val="none" w:sz="0" w:space="0" w:color="auto"/>
          </w:divBdr>
        </w:div>
      </w:divsChild>
    </w:div>
    <w:div w:id="316498154">
      <w:bodyDiv w:val="1"/>
      <w:marLeft w:val="0"/>
      <w:marRight w:val="0"/>
      <w:marTop w:val="0"/>
      <w:marBottom w:val="0"/>
      <w:divBdr>
        <w:top w:val="none" w:sz="0" w:space="0" w:color="auto"/>
        <w:left w:val="none" w:sz="0" w:space="0" w:color="auto"/>
        <w:bottom w:val="none" w:sz="0" w:space="0" w:color="auto"/>
        <w:right w:val="none" w:sz="0" w:space="0" w:color="auto"/>
      </w:divBdr>
    </w:div>
    <w:div w:id="409304356">
      <w:bodyDiv w:val="1"/>
      <w:marLeft w:val="0"/>
      <w:marRight w:val="0"/>
      <w:marTop w:val="0"/>
      <w:marBottom w:val="0"/>
      <w:divBdr>
        <w:top w:val="none" w:sz="0" w:space="0" w:color="auto"/>
        <w:left w:val="none" w:sz="0" w:space="0" w:color="auto"/>
        <w:bottom w:val="none" w:sz="0" w:space="0" w:color="auto"/>
        <w:right w:val="none" w:sz="0" w:space="0" w:color="auto"/>
      </w:divBdr>
      <w:divsChild>
        <w:div w:id="1807313531">
          <w:marLeft w:val="274"/>
          <w:marRight w:val="0"/>
          <w:marTop w:val="96"/>
          <w:marBottom w:val="0"/>
          <w:divBdr>
            <w:top w:val="none" w:sz="0" w:space="0" w:color="auto"/>
            <w:left w:val="none" w:sz="0" w:space="0" w:color="auto"/>
            <w:bottom w:val="none" w:sz="0" w:space="0" w:color="auto"/>
            <w:right w:val="none" w:sz="0" w:space="0" w:color="auto"/>
          </w:divBdr>
        </w:div>
      </w:divsChild>
    </w:div>
    <w:div w:id="542987262">
      <w:bodyDiv w:val="1"/>
      <w:marLeft w:val="0"/>
      <w:marRight w:val="0"/>
      <w:marTop w:val="0"/>
      <w:marBottom w:val="0"/>
      <w:divBdr>
        <w:top w:val="none" w:sz="0" w:space="0" w:color="auto"/>
        <w:left w:val="none" w:sz="0" w:space="0" w:color="auto"/>
        <w:bottom w:val="none" w:sz="0" w:space="0" w:color="auto"/>
        <w:right w:val="none" w:sz="0" w:space="0" w:color="auto"/>
      </w:divBdr>
    </w:div>
    <w:div w:id="585191222">
      <w:bodyDiv w:val="1"/>
      <w:marLeft w:val="0"/>
      <w:marRight w:val="0"/>
      <w:marTop w:val="0"/>
      <w:marBottom w:val="0"/>
      <w:divBdr>
        <w:top w:val="none" w:sz="0" w:space="0" w:color="auto"/>
        <w:left w:val="none" w:sz="0" w:space="0" w:color="auto"/>
        <w:bottom w:val="none" w:sz="0" w:space="0" w:color="auto"/>
        <w:right w:val="none" w:sz="0" w:space="0" w:color="auto"/>
      </w:divBdr>
    </w:div>
    <w:div w:id="604505828">
      <w:bodyDiv w:val="1"/>
      <w:marLeft w:val="0"/>
      <w:marRight w:val="0"/>
      <w:marTop w:val="0"/>
      <w:marBottom w:val="0"/>
      <w:divBdr>
        <w:top w:val="none" w:sz="0" w:space="0" w:color="auto"/>
        <w:left w:val="none" w:sz="0" w:space="0" w:color="auto"/>
        <w:bottom w:val="none" w:sz="0" w:space="0" w:color="auto"/>
        <w:right w:val="none" w:sz="0" w:space="0" w:color="auto"/>
      </w:divBdr>
    </w:div>
    <w:div w:id="670716644">
      <w:bodyDiv w:val="1"/>
      <w:marLeft w:val="0"/>
      <w:marRight w:val="0"/>
      <w:marTop w:val="0"/>
      <w:marBottom w:val="0"/>
      <w:divBdr>
        <w:top w:val="none" w:sz="0" w:space="0" w:color="auto"/>
        <w:left w:val="none" w:sz="0" w:space="0" w:color="auto"/>
        <w:bottom w:val="none" w:sz="0" w:space="0" w:color="auto"/>
        <w:right w:val="none" w:sz="0" w:space="0" w:color="auto"/>
      </w:divBdr>
    </w:div>
    <w:div w:id="713701794">
      <w:bodyDiv w:val="1"/>
      <w:marLeft w:val="0"/>
      <w:marRight w:val="0"/>
      <w:marTop w:val="0"/>
      <w:marBottom w:val="0"/>
      <w:divBdr>
        <w:top w:val="none" w:sz="0" w:space="0" w:color="auto"/>
        <w:left w:val="none" w:sz="0" w:space="0" w:color="auto"/>
        <w:bottom w:val="none" w:sz="0" w:space="0" w:color="auto"/>
        <w:right w:val="none" w:sz="0" w:space="0" w:color="auto"/>
      </w:divBdr>
    </w:div>
    <w:div w:id="737434947">
      <w:bodyDiv w:val="1"/>
      <w:marLeft w:val="0"/>
      <w:marRight w:val="0"/>
      <w:marTop w:val="0"/>
      <w:marBottom w:val="0"/>
      <w:divBdr>
        <w:top w:val="none" w:sz="0" w:space="0" w:color="auto"/>
        <w:left w:val="none" w:sz="0" w:space="0" w:color="auto"/>
        <w:bottom w:val="none" w:sz="0" w:space="0" w:color="auto"/>
        <w:right w:val="none" w:sz="0" w:space="0" w:color="auto"/>
      </w:divBdr>
    </w:div>
    <w:div w:id="749424683">
      <w:bodyDiv w:val="1"/>
      <w:marLeft w:val="0"/>
      <w:marRight w:val="0"/>
      <w:marTop w:val="0"/>
      <w:marBottom w:val="0"/>
      <w:divBdr>
        <w:top w:val="none" w:sz="0" w:space="0" w:color="auto"/>
        <w:left w:val="none" w:sz="0" w:space="0" w:color="auto"/>
        <w:bottom w:val="none" w:sz="0" w:space="0" w:color="auto"/>
        <w:right w:val="none" w:sz="0" w:space="0" w:color="auto"/>
      </w:divBdr>
    </w:div>
    <w:div w:id="973025184">
      <w:bodyDiv w:val="1"/>
      <w:marLeft w:val="0"/>
      <w:marRight w:val="0"/>
      <w:marTop w:val="0"/>
      <w:marBottom w:val="0"/>
      <w:divBdr>
        <w:top w:val="none" w:sz="0" w:space="0" w:color="auto"/>
        <w:left w:val="none" w:sz="0" w:space="0" w:color="auto"/>
        <w:bottom w:val="none" w:sz="0" w:space="0" w:color="auto"/>
        <w:right w:val="none" w:sz="0" w:space="0" w:color="auto"/>
      </w:divBdr>
      <w:divsChild>
        <w:div w:id="1531795977">
          <w:marLeft w:val="274"/>
          <w:marRight w:val="0"/>
          <w:marTop w:val="96"/>
          <w:marBottom w:val="0"/>
          <w:divBdr>
            <w:top w:val="none" w:sz="0" w:space="0" w:color="auto"/>
            <w:left w:val="none" w:sz="0" w:space="0" w:color="auto"/>
            <w:bottom w:val="none" w:sz="0" w:space="0" w:color="auto"/>
            <w:right w:val="none" w:sz="0" w:space="0" w:color="auto"/>
          </w:divBdr>
        </w:div>
      </w:divsChild>
    </w:div>
    <w:div w:id="998120734">
      <w:bodyDiv w:val="1"/>
      <w:marLeft w:val="0"/>
      <w:marRight w:val="0"/>
      <w:marTop w:val="0"/>
      <w:marBottom w:val="0"/>
      <w:divBdr>
        <w:top w:val="none" w:sz="0" w:space="0" w:color="auto"/>
        <w:left w:val="none" w:sz="0" w:space="0" w:color="auto"/>
        <w:bottom w:val="none" w:sz="0" w:space="0" w:color="auto"/>
        <w:right w:val="none" w:sz="0" w:space="0" w:color="auto"/>
      </w:divBdr>
    </w:div>
    <w:div w:id="1018501699">
      <w:bodyDiv w:val="1"/>
      <w:marLeft w:val="0"/>
      <w:marRight w:val="0"/>
      <w:marTop w:val="0"/>
      <w:marBottom w:val="0"/>
      <w:divBdr>
        <w:top w:val="none" w:sz="0" w:space="0" w:color="auto"/>
        <w:left w:val="none" w:sz="0" w:space="0" w:color="auto"/>
        <w:bottom w:val="none" w:sz="0" w:space="0" w:color="auto"/>
        <w:right w:val="none" w:sz="0" w:space="0" w:color="auto"/>
      </w:divBdr>
    </w:div>
    <w:div w:id="1107769942">
      <w:bodyDiv w:val="1"/>
      <w:marLeft w:val="0"/>
      <w:marRight w:val="0"/>
      <w:marTop w:val="0"/>
      <w:marBottom w:val="0"/>
      <w:divBdr>
        <w:top w:val="none" w:sz="0" w:space="0" w:color="auto"/>
        <w:left w:val="none" w:sz="0" w:space="0" w:color="auto"/>
        <w:bottom w:val="none" w:sz="0" w:space="0" w:color="auto"/>
        <w:right w:val="none" w:sz="0" w:space="0" w:color="auto"/>
      </w:divBdr>
    </w:div>
    <w:div w:id="1180777080">
      <w:bodyDiv w:val="1"/>
      <w:marLeft w:val="0"/>
      <w:marRight w:val="0"/>
      <w:marTop w:val="0"/>
      <w:marBottom w:val="0"/>
      <w:divBdr>
        <w:top w:val="none" w:sz="0" w:space="0" w:color="auto"/>
        <w:left w:val="none" w:sz="0" w:space="0" w:color="auto"/>
        <w:bottom w:val="none" w:sz="0" w:space="0" w:color="auto"/>
        <w:right w:val="none" w:sz="0" w:space="0" w:color="auto"/>
      </w:divBdr>
    </w:div>
    <w:div w:id="1225944260">
      <w:bodyDiv w:val="1"/>
      <w:marLeft w:val="0"/>
      <w:marRight w:val="0"/>
      <w:marTop w:val="0"/>
      <w:marBottom w:val="0"/>
      <w:divBdr>
        <w:top w:val="none" w:sz="0" w:space="0" w:color="auto"/>
        <w:left w:val="none" w:sz="0" w:space="0" w:color="auto"/>
        <w:bottom w:val="none" w:sz="0" w:space="0" w:color="auto"/>
        <w:right w:val="none" w:sz="0" w:space="0" w:color="auto"/>
      </w:divBdr>
    </w:div>
    <w:div w:id="1241403638">
      <w:bodyDiv w:val="1"/>
      <w:marLeft w:val="0"/>
      <w:marRight w:val="0"/>
      <w:marTop w:val="0"/>
      <w:marBottom w:val="0"/>
      <w:divBdr>
        <w:top w:val="none" w:sz="0" w:space="0" w:color="auto"/>
        <w:left w:val="none" w:sz="0" w:space="0" w:color="auto"/>
        <w:bottom w:val="none" w:sz="0" w:space="0" w:color="auto"/>
        <w:right w:val="none" w:sz="0" w:space="0" w:color="auto"/>
      </w:divBdr>
    </w:div>
    <w:div w:id="1399473949">
      <w:bodyDiv w:val="1"/>
      <w:marLeft w:val="0"/>
      <w:marRight w:val="0"/>
      <w:marTop w:val="0"/>
      <w:marBottom w:val="0"/>
      <w:divBdr>
        <w:top w:val="none" w:sz="0" w:space="0" w:color="auto"/>
        <w:left w:val="none" w:sz="0" w:space="0" w:color="auto"/>
        <w:bottom w:val="none" w:sz="0" w:space="0" w:color="auto"/>
        <w:right w:val="none" w:sz="0" w:space="0" w:color="auto"/>
      </w:divBdr>
    </w:div>
    <w:div w:id="1414163116">
      <w:bodyDiv w:val="1"/>
      <w:marLeft w:val="0"/>
      <w:marRight w:val="0"/>
      <w:marTop w:val="0"/>
      <w:marBottom w:val="0"/>
      <w:divBdr>
        <w:top w:val="none" w:sz="0" w:space="0" w:color="auto"/>
        <w:left w:val="none" w:sz="0" w:space="0" w:color="auto"/>
        <w:bottom w:val="none" w:sz="0" w:space="0" w:color="auto"/>
        <w:right w:val="none" w:sz="0" w:space="0" w:color="auto"/>
      </w:divBdr>
    </w:div>
    <w:div w:id="1582060902">
      <w:bodyDiv w:val="1"/>
      <w:marLeft w:val="0"/>
      <w:marRight w:val="0"/>
      <w:marTop w:val="0"/>
      <w:marBottom w:val="0"/>
      <w:divBdr>
        <w:top w:val="none" w:sz="0" w:space="0" w:color="auto"/>
        <w:left w:val="none" w:sz="0" w:space="0" w:color="auto"/>
        <w:bottom w:val="none" w:sz="0" w:space="0" w:color="auto"/>
        <w:right w:val="none" w:sz="0" w:space="0" w:color="auto"/>
      </w:divBdr>
    </w:div>
    <w:div w:id="1718161490">
      <w:bodyDiv w:val="1"/>
      <w:marLeft w:val="0"/>
      <w:marRight w:val="0"/>
      <w:marTop w:val="0"/>
      <w:marBottom w:val="0"/>
      <w:divBdr>
        <w:top w:val="none" w:sz="0" w:space="0" w:color="auto"/>
        <w:left w:val="none" w:sz="0" w:space="0" w:color="auto"/>
        <w:bottom w:val="none" w:sz="0" w:space="0" w:color="auto"/>
        <w:right w:val="none" w:sz="0" w:space="0" w:color="auto"/>
      </w:divBdr>
    </w:div>
    <w:div w:id="1898130339">
      <w:bodyDiv w:val="1"/>
      <w:marLeft w:val="0"/>
      <w:marRight w:val="0"/>
      <w:marTop w:val="0"/>
      <w:marBottom w:val="0"/>
      <w:divBdr>
        <w:top w:val="none" w:sz="0" w:space="0" w:color="auto"/>
        <w:left w:val="none" w:sz="0" w:space="0" w:color="auto"/>
        <w:bottom w:val="none" w:sz="0" w:space="0" w:color="auto"/>
        <w:right w:val="none" w:sz="0" w:space="0" w:color="auto"/>
      </w:divBdr>
    </w:div>
    <w:div w:id="1987204279">
      <w:bodyDiv w:val="1"/>
      <w:marLeft w:val="0"/>
      <w:marRight w:val="0"/>
      <w:marTop w:val="0"/>
      <w:marBottom w:val="0"/>
      <w:divBdr>
        <w:top w:val="none" w:sz="0" w:space="0" w:color="auto"/>
        <w:left w:val="none" w:sz="0" w:space="0" w:color="auto"/>
        <w:bottom w:val="none" w:sz="0" w:space="0" w:color="auto"/>
        <w:right w:val="none" w:sz="0" w:space="0" w:color="auto"/>
      </w:divBdr>
    </w:div>
    <w:div w:id="2024042556">
      <w:bodyDiv w:val="1"/>
      <w:marLeft w:val="0"/>
      <w:marRight w:val="0"/>
      <w:marTop w:val="0"/>
      <w:marBottom w:val="0"/>
      <w:divBdr>
        <w:top w:val="none" w:sz="0" w:space="0" w:color="auto"/>
        <w:left w:val="none" w:sz="0" w:space="0" w:color="auto"/>
        <w:bottom w:val="none" w:sz="0" w:space="0" w:color="auto"/>
        <w:right w:val="none" w:sz="0" w:space="0" w:color="auto"/>
      </w:divBdr>
      <w:divsChild>
        <w:div w:id="1049306608">
          <w:marLeft w:val="835"/>
          <w:marRight w:val="0"/>
          <w:marTop w:val="77"/>
          <w:marBottom w:val="0"/>
          <w:divBdr>
            <w:top w:val="none" w:sz="0" w:space="0" w:color="auto"/>
            <w:left w:val="none" w:sz="0" w:space="0" w:color="auto"/>
            <w:bottom w:val="none" w:sz="0" w:space="0" w:color="auto"/>
            <w:right w:val="none" w:sz="0" w:space="0" w:color="auto"/>
          </w:divBdr>
        </w:div>
        <w:div w:id="1313094104">
          <w:marLeft w:val="835"/>
          <w:marRight w:val="0"/>
          <w:marTop w:val="77"/>
          <w:marBottom w:val="0"/>
          <w:divBdr>
            <w:top w:val="none" w:sz="0" w:space="0" w:color="auto"/>
            <w:left w:val="none" w:sz="0" w:space="0" w:color="auto"/>
            <w:bottom w:val="none" w:sz="0" w:space="0" w:color="auto"/>
            <w:right w:val="none" w:sz="0" w:space="0" w:color="auto"/>
          </w:divBdr>
        </w:div>
      </w:divsChild>
    </w:div>
    <w:div w:id="2130664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Sorour Falahati</DisplayName>
        <AccountId>184</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e37e0b87a9bdf62909eb78b3bfb7a7fe">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b204e373b8ffec1ef05cc717c7bed20e"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7DCDE1-0D5B-470A-A86A-AA2959807828}">
  <ds:schemaRefs>
    <ds:schemaRef ds:uri="9b239327-9e80-40e4-b1b7-4394fed77a33"/>
    <ds:schemaRef ds:uri="http://schemas.microsoft.com/office/2006/documentManagement/types"/>
    <ds:schemaRef ds:uri="http://purl.org/dc/terms/"/>
    <ds:schemaRef ds:uri="http://schemas.openxmlformats.org/package/2006/metadata/core-properties"/>
    <ds:schemaRef ds:uri="http://purl.org/dc/elements/1.1/"/>
    <ds:schemaRef ds:uri="http://purl.org/dc/dcmitype/"/>
    <ds:schemaRef ds:uri="http://schemas.microsoft.com/office/infopath/2007/PartnerControls"/>
    <ds:schemaRef ds:uri="http://schemas.microsoft.com/office/2006/metadata/properties"/>
    <ds:schemaRef ds:uri="2f282d3b-eb4a-4b09-b61f-b9593442e286"/>
    <ds:schemaRef ds:uri="http://www.w3.org/XML/1998/namespace"/>
  </ds:schemaRefs>
</ds:datastoreItem>
</file>

<file path=customXml/itemProps2.xml><?xml version="1.0" encoding="utf-8"?>
<ds:datastoreItem xmlns:ds="http://schemas.openxmlformats.org/officeDocument/2006/customXml" ds:itemID="{A586974D-F4CA-48C2-A96D-C6EA5B1496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44B48B-0FF4-489D-8EA5-3D5605443DFA}">
  <ds:schemaRefs>
    <ds:schemaRef ds:uri="http://schemas.microsoft.com/sharepoint/v3/contenttype/forms"/>
  </ds:schemaRefs>
</ds:datastoreItem>
</file>

<file path=customXml/itemProps4.xml><?xml version="1.0" encoding="utf-8"?>
<ds:datastoreItem xmlns:ds="http://schemas.openxmlformats.org/officeDocument/2006/customXml" ds:itemID="{631ADB47-578D-42FD-90C3-EBE62DC9D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3907</Words>
  <Characters>20710</Characters>
  <Application>Microsoft Office Word</Application>
  <DocSecurity>0</DocSecurity>
  <Lines>172</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24568</CharactersWithSpaces>
  <SharedDoc>false</SharedDoc>
  <HLinks>
    <vt:vector size="54" baseType="variant">
      <vt:variant>
        <vt:i4>1114161</vt:i4>
      </vt:variant>
      <vt:variant>
        <vt:i4>44</vt:i4>
      </vt:variant>
      <vt:variant>
        <vt:i4>0</vt:i4>
      </vt:variant>
      <vt:variant>
        <vt:i4>5</vt:i4>
      </vt:variant>
      <vt:variant>
        <vt:lpwstr/>
      </vt:variant>
      <vt:variant>
        <vt:lpwstr>_Toc528684468</vt:lpwstr>
      </vt:variant>
      <vt:variant>
        <vt:i4>1114161</vt:i4>
      </vt:variant>
      <vt:variant>
        <vt:i4>41</vt:i4>
      </vt:variant>
      <vt:variant>
        <vt:i4>0</vt:i4>
      </vt:variant>
      <vt:variant>
        <vt:i4>5</vt:i4>
      </vt:variant>
      <vt:variant>
        <vt:lpwstr/>
      </vt:variant>
      <vt:variant>
        <vt:lpwstr>_Toc528684467</vt:lpwstr>
      </vt:variant>
      <vt:variant>
        <vt:i4>1114161</vt:i4>
      </vt:variant>
      <vt:variant>
        <vt:i4>38</vt:i4>
      </vt:variant>
      <vt:variant>
        <vt:i4>0</vt:i4>
      </vt:variant>
      <vt:variant>
        <vt:i4>5</vt:i4>
      </vt:variant>
      <vt:variant>
        <vt:lpwstr/>
      </vt:variant>
      <vt:variant>
        <vt:lpwstr>_Toc528684466</vt:lpwstr>
      </vt:variant>
      <vt:variant>
        <vt:i4>1114161</vt:i4>
      </vt:variant>
      <vt:variant>
        <vt:i4>35</vt:i4>
      </vt:variant>
      <vt:variant>
        <vt:i4>0</vt:i4>
      </vt:variant>
      <vt:variant>
        <vt:i4>5</vt:i4>
      </vt:variant>
      <vt:variant>
        <vt:lpwstr/>
      </vt:variant>
      <vt:variant>
        <vt:lpwstr>_Toc528684465</vt:lpwstr>
      </vt:variant>
      <vt:variant>
        <vt:i4>1114161</vt:i4>
      </vt:variant>
      <vt:variant>
        <vt:i4>32</vt:i4>
      </vt:variant>
      <vt:variant>
        <vt:i4>0</vt:i4>
      </vt:variant>
      <vt:variant>
        <vt:i4>5</vt:i4>
      </vt:variant>
      <vt:variant>
        <vt:lpwstr/>
      </vt:variant>
      <vt:variant>
        <vt:lpwstr>_Toc528684464</vt:lpwstr>
      </vt:variant>
      <vt:variant>
        <vt:i4>1114161</vt:i4>
      </vt:variant>
      <vt:variant>
        <vt:i4>29</vt:i4>
      </vt:variant>
      <vt:variant>
        <vt:i4>0</vt:i4>
      </vt:variant>
      <vt:variant>
        <vt:i4>5</vt:i4>
      </vt:variant>
      <vt:variant>
        <vt:lpwstr/>
      </vt:variant>
      <vt:variant>
        <vt:lpwstr>_Toc528684463</vt:lpwstr>
      </vt:variant>
      <vt:variant>
        <vt:i4>1114161</vt:i4>
      </vt:variant>
      <vt:variant>
        <vt:i4>26</vt:i4>
      </vt:variant>
      <vt:variant>
        <vt:i4>0</vt:i4>
      </vt:variant>
      <vt:variant>
        <vt:i4>5</vt:i4>
      </vt:variant>
      <vt:variant>
        <vt:lpwstr/>
      </vt:variant>
      <vt:variant>
        <vt:lpwstr>_Toc528684462</vt:lpwstr>
      </vt:variant>
      <vt:variant>
        <vt:i4>1572915</vt:i4>
      </vt:variant>
      <vt:variant>
        <vt:i4>20</vt:i4>
      </vt:variant>
      <vt:variant>
        <vt:i4>0</vt:i4>
      </vt:variant>
      <vt:variant>
        <vt:i4>5</vt:i4>
      </vt:variant>
      <vt:variant>
        <vt:lpwstr/>
      </vt:variant>
      <vt:variant>
        <vt:lpwstr>_Toc528683684</vt:lpwstr>
      </vt:variant>
      <vt:variant>
        <vt:i4>1572915</vt:i4>
      </vt:variant>
      <vt:variant>
        <vt:i4>17</vt:i4>
      </vt:variant>
      <vt:variant>
        <vt:i4>0</vt:i4>
      </vt:variant>
      <vt:variant>
        <vt:i4>5</vt:i4>
      </vt:variant>
      <vt:variant>
        <vt:lpwstr/>
      </vt:variant>
      <vt:variant>
        <vt:lpwstr>_Toc528683683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Sorour Falahati</dc:creator>
  <cp:keywords/>
  <dc:description/>
  <cp:lastModifiedBy>Sorour Falahati</cp:lastModifiedBy>
  <cp:revision>2</cp:revision>
  <dcterms:created xsi:type="dcterms:W3CDTF">2019-03-30T01:32:00Z</dcterms:created>
  <dcterms:modified xsi:type="dcterms:W3CDTF">2019-03-30T01:32:00Z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AuthorIds_UIVersion_512">
    <vt:lpwstr>179</vt:lpwstr>
  </property>
  <property fmtid="{D5CDD505-2E9C-101B-9397-08002B2CF9AE}" pid="4" name="TaxKeyword">
    <vt:lpwstr/>
  </property>
  <property fmtid="{D5CDD505-2E9C-101B-9397-08002B2CF9AE}" pid="5" name="AuthorIds_UIVersion_2048">
    <vt:lpwstr>179</vt:lpwstr>
  </property>
  <property fmtid="{D5CDD505-2E9C-101B-9397-08002B2CF9AE}" pid="6" name="EriCOLLCountry">
    <vt:lpwstr/>
  </property>
  <property fmtid="{D5CDD505-2E9C-101B-9397-08002B2CF9AE}" pid="7" name="EriCOLLCompetence">
    <vt:lpwstr/>
  </property>
  <property fmtid="{D5CDD505-2E9C-101B-9397-08002B2CF9AE}" pid="8" name="ContentTypeId">
    <vt:lpwstr>0x010100F3E9551B3FDDA24EBF0A209BAAD637CA</vt:lpwstr>
  </property>
  <property fmtid="{D5CDD505-2E9C-101B-9397-08002B2CF9AE}" pid="9" name="Date">
    <vt:filetime>2018-03-26T22:00:00Z</vt:filetime>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edf653d7-be94-4ac9-bc63-5f5b4db07dc2</vt:lpwstr>
  </property>
  <property fmtid="{D5CDD505-2E9C-101B-9397-08002B2CF9AE}" pid="14" name="AuthorIds_UIVersion_1024">
    <vt:lpwstr>256,179</vt:lpwstr>
  </property>
  <property fmtid="{D5CDD505-2E9C-101B-9397-08002B2CF9AE}" pid="15" name="EriCOLLProjects">
    <vt:lpwstr/>
  </property>
  <property fmtid="{D5CDD505-2E9C-101B-9397-08002B2CF9AE}" pid="16" name="AuthorIds_UIVersion_1536">
    <vt:lpwstr>179</vt:lpwstr>
  </property>
  <property fmtid="{D5CDD505-2E9C-101B-9397-08002B2CF9AE}" pid="17" name="EriCOLLProcess">
    <vt:lpwstr/>
  </property>
  <property fmtid="{D5CDD505-2E9C-101B-9397-08002B2CF9AE}" pid="18" name="AuthorIds_UIVersion_79">
    <vt:lpwstr>409,184</vt:lpwstr>
  </property>
</Properties>
</file>